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C5" w:rsidRPr="006759C5" w:rsidRDefault="006759C5" w:rsidP="006759C5">
      <w:pPr>
        <w:shd w:val="clear" w:color="auto" w:fill="FFFFFF"/>
        <w:spacing w:after="0" w:line="240" w:lineRule="auto"/>
        <w:outlineLvl w:val="1"/>
        <w:rPr>
          <w:rFonts w:ascii="PT Astra Serif" w:eastAsia="Times New Roman" w:hAnsi="PT Astra Serif" w:cs="Arial"/>
          <w:sz w:val="24"/>
          <w:szCs w:val="24"/>
          <w:lang w:eastAsia="ru-RU"/>
        </w:rPr>
      </w:pPr>
      <w:r w:rsidRPr="006759C5">
        <w:rPr>
          <w:rFonts w:ascii="PT Astra Serif" w:eastAsia="Times New Roman" w:hAnsi="PT Astra Serif" w:cs="Arial"/>
          <w:sz w:val="24"/>
          <w:szCs w:val="24"/>
          <w:lang w:eastAsia="ru-RU"/>
        </w:rPr>
        <w:t>Субсидии на возмещение части затрат на развитие мясного и молочного скотоводства</w:t>
      </w:r>
    </w:p>
    <w:p w:rsidR="006759C5" w:rsidRPr="006759C5" w:rsidRDefault="006759C5" w:rsidP="006759C5">
      <w:pPr>
        <w:numPr>
          <w:ilvl w:val="0"/>
          <w:numId w:val="1"/>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Департамент по социально-экономическому развитию села Томской области</w:t>
      </w:r>
    </w:p>
    <w:p w:rsidR="006759C5" w:rsidRPr="006759C5" w:rsidRDefault="006759C5" w:rsidP="006759C5">
      <w:pPr>
        <w:shd w:val="clear" w:color="auto" w:fill="FFFFFF"/>
        <w:spacing w:after="0" w:line="240" w:lineRule="auto"/>
        <w:ind w:left="420" w:hanging="426"/>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 </w:t>
      </w:r>
      <w:proofErr w:type="gramStart"/>
      <w:r w:rsidRPr="006759C5">
        <w:rPr>
          <w:rFonts w:ascii="PT Astra Serif" w:eastAsia="Times New Roman" w:hAnsi="PT Astra Serif" w:cs="Calibri"/>
          <w:sz w:val="24"/>
          <w:szCs w:val="24"/>
          <w:lang w:eastAsia="ru-RU"/>
        </w:rPr>
        <w:t>( г. Томск, пр.</w:t>
      </w:r>
      <w:proofErr w:type="gramEnd"/>
      <w:r w:rsidRPr="006759C5">
        <w:rPr>
          <w:rFonts w:ascii="PT Astra Serif" w:eastAsia="Times New Roman" w:hAnsi="PT Astra Serif" w:cs="Calibri"/>
          <w:sz w:val="24"/>
          <w:szCs w:val="24"/>
          <w:lang w:eastAsia="ru-RU"/>
        </w:rPr>
        <w:t xml:space="preserve"> </w:t>
      </w:r>
      <w:proofErr w:type="gramStart"/>
      <w:r w:rsidRPr="006759C5">
        <w:rPr>
          <w:rFonts w:ascii="PT Astra Serif" w:eastAsia="Times New Roman" w:hAnsi="PT Astra Serif" w:cs="Calibri"/>
          <w:sz w:val="24"/>
          <w:szCs w:val="24"/>
          <w:lang w:eastAsia="ru-RU"/>
        </w:rPr>
        <w:t>Развития, 3, </w:t>
      </w:r>
      <w:hyperlink r:id="rId6" w:history="1">
        <w:r w:rsidRPr="006759C5">
          <w:rPr>
            <w:rFonts w:ascii="PT Astra Serif" w:eastAsia="Times New Roman" w:hAnsi="PT Astra Serif" w:cs="Calibri"/>
            <w:sz w:val="24"/>
            <w:szCs w:val="24"/>
            <w:u w:val="single"/>
            <w:lang w:eastAsia="ru-RU"/>
          </w:rPr>
          <w:t>dep-agro@gov70.ru</w:t>
        </w:r>
      </w:hyperlink>
      <w:r w:rsidRPr="006759C5">
        <w:rPr>
          <w:rFonts w:ascii="PT Astra Serif" w:eastAsia="Times New Roman" w:hAnsi="PT Astra Serif" w:cs="Calibri"/>
          <w:sz w:val="24"/>
          <w:szCs w:val="24"/>
          <w:lang w:eastAsia="ru-RU"/>
        </w:rPr>
        <w:t>)</w:t>
      </w:r>
      <w:proofErr w:type="gramEnd"/>
    </w:p>
    <w:p w:rsidR="006759C5" w:rsidRPr="006759C5" w:rsidRDefault="006759C5" w:rsidP="006759C5">
      <w:pPr>
        <w:shd w:val="clear" w:color="auto" w:fill="FFFFFF"/>
        <w:spacing w:after="0" w:line="240" w:lineRule="auto"/>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объявляет отбор на предоставление субсидии направлениям:</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1) на возмещение части затрат на содержание поголовья коров мясных пород;</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2) на возмещение части затрат на приобретение элементов электронной системы идентификации, учета и взвешивания крупного рогатого скота мясных пород в соответствии с перечнем элементов электронной системы идентификации, учета и взвешивания крупного рогатого скота мясных пород согласно приложению № 1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3) на возмещение части затрат на выращивание бычков крупного рогатого скота мясных и помесных пород на убой и (или) забой;</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4) на возмещение части затрат на приобретение молодняка отъемыша крупного рогатого скота молочного и (или) мясного направления;</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5) на возмещение части затрат на приобретение сельскохозяйственной техники, и (или) оборудования, и (или) модульных объектов в соответствии с перечнем видов сельскохозяйственной техники, оборудования, модульных объектов согласно приложению№ 2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6) на возмещение части затрат на строительство и (или) модернизацию, реконструкцию объектов животноводческих комплексов (ферм) мясного направления;</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7) на возмещение части затрат на приобретение семян травосмесей для проведения агротехнологических работ на естественных сенокосах и культурных пастбищах;</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8) на возмещение части затрат на приобретение племенного молодняка крупного рогатого скота мясного или молочного направления, в том числе по договору финансовой аренды (договору лизинга);</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9) на возмещение части затрат на приобретение семени племенных быков-производителей мясного или молочного направления.</w:t>
      </w:r>
    </w:p>
    <w:p w:rsidR="006759C5" w:rsidRPr="006759C5" w:rsidRDefault="006759C5" w:rsidP="006759C5">
      <w:pPr>
        <w:shd w:val="clear" w:color="auto" w:fill="FFFFFF"/>
        <w:spacing w:after="0" w:line="240" w:lineRule="auto"/>
        <w:ind w:left="420" w:hanging="426"/>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lang w:eastAsia="ru-RU"/>
        </w:rPr>
        <w:t>в соответствии с приказом Департамента по социально-экономическому развитию села Томской области от 25.05.2020 № 40 «Об утверждении Порядка предоставления субсидий на возмещение части затрат на развитие мясного и молочного скотоводства» (далее – Порядок) (Официальный интернет-портал </w:t>
      </w:r>
      <w:hyperlink r:id="rId7" w:history="1">
        <w:r w:rsidRPr="006759C5">
          <w:rPr>
            <w:rFonts w:ascii="PT Astra Serif" w:eastAsia="Times New Roman" w:hAnsi="PT Astra Serif" w:cs="Times New Roman"/>
            <w:sz w:val="24"/>
            <w:szCs w:val="24"/>
            <w:u w:val="single"/>
            <w:lang w:eastAsia="ru-RU"/>
          </w:rPr>
          <w:t>http://publication.pravo.gov.ru/Document/View/7001202106070003</w:t>
        </w:r>
      </w:hyperlink>
      <w:r w:rsidRPr="006759C5">
        <w:rPr>
          <w:rFonts w:ascii="PT Astra Serif" w:eastAsia="Times New Roman" w:hAnsi="PT Astra Serif" w:cs="Times New Roman"/>
          <w:sz w:val="24"/>
          <w:szCs w:val="24"/>
          <w:lang w:eastAsia="ru-RU"/>
        </w:rPr>
        <w:t>)</w:t>
      </w:r>
    </w:p>
    <w:p w:rsidR="006759C5" w:rsidRPr="006759C5" w:rsidRDefault="006759C5" w:rsidP="006759C5">
      <w:pPr>
        <w:shd w:val="clear" w:color="auto" w:fill="FFFFFF"/>
        <w:spacing w:before="225" w:after="0" w:line="240" w:lineRule="auto"/>
        <w:ind w:left="420" w:hanging="426"/>
        <w:jc w:val="both"/>
        <w:rPr>
          <w:rFonts w:ascii="PT Astra Serif" w:eastAsia="Times New Roman" w:hAnsi="PT Astra Serif" w:cs="Arial"/>
          <w:sz w:val="24"/>
          <w:szCs w:val="24"/>
          <w:lang w:eastAsia="ru-RU"/>
        </w:rPr>
      </w:pPr>
      <w:r w:rsidRPr="006759C5">
        <w:rPr>
          <w:rFonts w:ascii="PT Astra Serif" w:eastAsia="Times New Roman" w:hAnsi="PT Astra Serif" w:cs="Arial"/>
          <w:sz w:val="24"/>
          <w:szCs w:val="24"/>
          <w:lang w:eastAsia="ru-RU"/>
        </w:rPr>
        <w:t> </w:t>
      </w:r>
    </w:p>
    <w:p w:rsidR="006759C5" w:rsidRPr="006759C5" w:rsidRDefault="006759C5" w:rsidP="006759C5">
      <w:pPr>
        <w:shd w:val="clear" w:color="auto" w:fill="FFFFFF"/>
        <w:spacing w:after="0" w:line="240" w:lineRule="auto"/>
        <w:ind w:left="420" w:hanging="426"/>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lang w:eastAsia="ru-RU"/>
        </w:rPr>
        <w:t xml:space="preserve">Сроки отбора: с </w:t>
      </w:r>
      <w:r w:rsidR="00B404E5">
        <w:rPr>
          <w:rFonts w:ascii="PT Astra Serif" w:eastAsia="Times New Roman" w:hAnsi="PT Astra Serif" w:cs="Times New Roman"/>
          <w:sz w:val="24"/>
          <w:szCs w:val="24"/>
          <w:lang w:eastAsia="ru-RU"/>
        </w:rPr>
        <w:t>30</w:t>
      </w:r>
      <w:r w:rsidRPr="006759C5">
        <w:rPr>
          <w:rFonts w:ascii="PT Astra Serif" w:eastAsia="Times New Roman" w:hAnsi="PT Astra Serif" w:cs="Times New Roman"/>
          <w:sz w:val="24"/>
          <w:szCs w:val="24"/>
          <w:lang w:eastAsia="ru-RU"/>
        </w:rPr>
        <w:t xml:space="preserve"> ноября 2021 года по </w:t>
      </w:r>
      <w:r w:rsidR="00B404E5">
        <w:rPr>
          <w:rFonts w:ascii="PT Astra Serif" w:eastAsia="Times New Roman" w:hAnsi="PT Astra Serif" w:cs="Times New Roman"/>
          <w:sz w:val="24"/>
          <w:szCs w:val="24"/>
          <w:lang w:eastAsia="ru-RU"/>
        </w:rPr>
        <w:t>29</w:t>
      </w:r>
      <w:r w:rsidRPr="006759C5">
        <w:rPr>
          <w:rFonts w:ascii="PT Astra Serif" w:eastAsia="Times New Roman" w:hAnsi="PT Astra Serif" w:cs="Times New Roman"/>
          <w:sz w:val="24"/>
          <w:szCs w:val="24"/>
          <w:lang w:eastAsia="ru-RU"/>
        </w:rPr>
        <w:t xml:space="preserve"> декабря 2021 года:</w:t>
      </w:r>
      <w:bookmarkStart w:id="0" w:name="_GoBack"/>
      <w:bookmarkEnd w:id="0"/>
    </w:p>
    <w:p w:rsidR="006759C5" w:rsidRPr="006759C5" w:rsidRDefault="006759C5" w:rsidP="006759C5">
      <w:pPr>
        <w:shd w:val="clear" w:color="auto" w:fill="FFFFFF"/>
        <w:spacing w:before="225" w:after="0" w:line="240" w:lineRule="auto"/>
        <w:ind w:left="420" w:hanging="426"/>
        <w:jc w:val="both"/>
        <w:rPr>
          <w:rFonts w:ascii="PT Astra Serif" w:eastAsia="Times New Roman" w:hAnsi="PT Astra Serif" w:cs="Arial"/>
          <w:sz w:val="24"/>
          <w:szCs w:val="24"/>
          <w:lang w:eastAsia="ru-RU"/>
        </w:rPr>
      </w:pPr>
      <w:r w:rsidRPr="006759C5">
        <w:rPr>
          <w:rFonts w:ascii="PT Astra Serif" w:eastAsia="Times New Roman" w:hAnsi="PT Astra Serif" w:cs="Arial"/>
          <w:sz w:val="24"/>
          <w:szCs w:val="24"/>
          <w:lang w:eastAsia="ru-RU"/>
        </w:rPr>
        <w:t> </w:t>
      </w:r>
    </w:p>
    <w:p w:rsidR="006759C5" w:rsidRPr="006759C5" w:rsidRDefault="006759C5" w:rsidP="006759C5">
      <w:pPr>
        <w:numPr>
          <w:ilvl w:val="0"/>
          <w:numId w:val="2"/>
        </w:numPr>
        <w:shd w:val="clear" w:color="auto" w:fill="FFFFFF"/>
        <w:spacing w:after="0" w:line="240" w:lineRule="auto"/>
        <w:ind w:left="120"/>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lang w:eastAsia="ru-RU"/>
        </w:rPr>
        <w:t>Результатом предоставления субсидии является сохранение или увеличение численности маточного поголовья крупного рогатого скота в текущем году к уровню предшествующего года на 31 декабря года.</w:t>
      </w:r>
    </w:p>
    <w:p w:rsidR="006759C5" w:rsidRPr="006759C5" w:rsidRDefault="006759C5" w:rsidP="006759C5">
      <w:pPr>
        <w:shd w:val="clear" w:color="auto" w:fill="FFFFFF"/>
        <w:spacing w:after="0" w:line="240" w:lineRule="auto"/>
        <w:ind w:firstLine="720"/>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lang w:eastAsia="ru-RU"/>
        </w:rPr>
        <w:t>Значения показателей, необходимых для достижения результатов предоставления субсидий, устанавливаются Департаментом в Соглашении.</w:t>
      </w:r>
    </w:p>
    <w:p w:rsidR="006759C5" w:rsidRPr="006759C5" w:rsidRDefault="006759C5" w:rsidP="006759C5">
      <w:pPr>
        <w:numPr>
          <w:ilvl w:val="0"/>
          <w:numId w:val="3"/>
        </w:numPr>
        <w:shd w:val="clear" w:color="auto" w:fill="FFFFFF"/>
        <w:spacing w:after="0" w:line="240" w:lineRule="auto"/>
        <w:ind w:left="120"/>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lang w:eastAsia="ru-RU"/>
        </w:rPr>
        <w:t>Требования к участникам отбора:</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Участники отбора должны соответствовать следующим требованиям:</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1) на дату подачи заявления на участие в отборе на предоставление субсидии (далее – заявление):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осуществлять хозяйственную деятельность на территории Томской области;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состоять на учете в налоговом органе на территории Томской области;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2) на первое число месяца, в котором подается заявление: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proofErr w:type="gramStart"/>
      <w:r w:rsidRPr="006759C5">
        <w:rPr>
          <w:rFonts w:ascii="PT Astra Serif" w:eastAsia="Times New Roman" w:hAnsi="PT Astra Serif" w:cs="Calibri"/>
          <w:sz w:val="24"/>
          <w:szCs w:val="24"/>
          <w:lang w:eastAsia="ru-RU"/>
        </w:rPr>
        <w:t xml:space="preserve">а)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w:t>
      </w:r>
      <w:r w:rsidRPr="006759C5">
        <w:rPr>
          <w:rFonts w:ascii="PT Astra Serif" w:eastAsia="Times New Roman" w:hAnsi="PT Astra Serif" w:cs="Calibri"/>
          <w:sz w:val="24"/>
          <w:szCs w:val="24"/>
          <w:lang w:eastAsia="ru-RU"/>
        </w:rPr>
        <w:lastRenderedPageBreak/>
        <w:t>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proofErr w:type="gramStart"/>
      <w:r w:rsidRPr="006759C5">
        <w:rPr>
          <w:rFonts w:ascii="PT Astra Serif" w:eastAsia="Times New Roman" w:hAnsi="PT Astra Serif" w:cs="Calibri"/>
          <w:sz w:val="24"/>
          <w:szCs w:val="24"/>
          <w:lang w:eastAsia="ru-RU"/>
        </w:rPr>
        <w:t>б) участник отбора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6759C5">
        <w:rPr>
          <w:rFonts w:ascii="PT Astra Serif" w:eastAsia="Times New Roman" w:hAnsi="PT Astra Serif" w:cs="Calibri"/>
          <w:sz w:val="24"/>
          <w:szCs w:val="24"/>
          <w:lang w:eastAsia="ru-RU"/>
        </w:rPr>
        <w:t xml:space="preserve"> зоны) в отношении таких юридических лиц, в совокупности превышает 50 процентов;</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 xml:space="preserve">в) у участника отбора должна отсутствовать просроченная задолженность по возврату в областной бюджет субсидий, бюджетных инвестиций, </w:t>
      </w:r>
      <w:proofErr w:type="gramStart"/>
      <w:r w:rsidRPr="006759C5">
        <w:rPr>
          <w:rFonts w:ascii="PT Astra Serif" w:eastAsia="Times New Roman" w:hAnsi="PT Astra Serif" w:cs="Calibri"/>
          <w:sz w:val="24"/>
          <w:szCs w:val="24"/>
          <w:lang w:eastAsia="ru-RU"/>
        </w:rPr>
        <w:t>предоставленных</w:t>
      </w:r>
      <w:proofErr w:type="gramEnd"/>
      <w:r w:rsidRPr="006759C5">
        <w:rPr>
          <w:rFonts w:ascii="PT Astra Serif" w:eastAsia="Times New Roman" w:hAnsi="PT Astra Serif" w:cs="Calibri"/>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Томской областью;</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г) участник отбора не должен получать средства из областного бюджета на основании иных нормативных правовых актов Томской области на цель, указанную в пункте 4 настоящего Порядка.</w:t>
      </w:r>
    </w:p>
    <w:p w:rsidR="006759C5" w:rsidRPr="006759C5" w:rsidRDefault="006759C5" w:rsidP="006759C5">
      <w:pPr>
        <w:numPr>
          <w:ilvl w:val="0"/>
          <w:numId w:val="4"/>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lang w:eastAsia="ru-RU"/>
        </w:rPr>
        <w:t>Заявки на участие в отборе принимаются по адресу:  г. Томск, пр. Развития, 3 , кабинет 117 (Единое окно)</w:t>
      </w:r>
    </w:p>
    <w:p w:rsidR="006759C5" w:rsidRPr="006759C5" w:rsidRDefault="006759C5" w:rsidP="006759C5">
      <w:pPr>
        <w:numPr>
          <w:ilvl w:val="0"/>
          <w:numId w:val="4"/>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lang w:eastAsia="ru-RU"/>
        </w:rPr>
        <w:t>Заявка должна соответствовать форме, утвержденной приказом.</w:t>
      </w:r>
    </w:p>
    <w:p w:rsidR="006759C5" w:rsidRPr="006759C5" w:rsidRDefault="006759C5" w:rsidP="006759C5">
      <w:pPr>
        <w:numPr>
          <w:ilvl w:val="0"/>
          <w:numId w:val="4"/>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К заявке  прилагаются следующие документы, в том числе подтверждающие соответствие участника отбора установленным требованиям:</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Для участия в отборе участники отбора представляют в Департамент в сроки, установленные в объявлении о проведении отбора, заявление по форме согласно приложению № 3 к настоящему Порядку. К заявлению прилагаются следующие документы:</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1)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отчета по форме № 24-СХ «Сведения о состоянии животноводства» или по форме № 3-фермер «Сведения о производстве продукции животноводства и поголовье скота» за год, предшествующий году подачи заявления о предоставлении субсидии (за исключением участников отбора, созданных в текущем году);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отчета о движении поголовья скота по форме СП-51 за год, предшествующий году подачи заявления (за исключением участников отбора, созданных в текущем году), и на первое число месяца, в котором подано заявление;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proofErr w:type="gramStart"/>
      <w:r w:rsidRPr="006759C5">
        <w:rPr>
          <w:rFonts w:ascii="PT Astra Serif" w:eastAsia="Times New Roman" w:hAnsi="PT Astra Serif" w:cs="Calibri"/>
          <w:sz w:val="24"/>
          <w:szCs w:val="24"/>
          <w:lang w:eastAsia="ru-RU"/>
        </w:rPr>
        <w:t>в) отчета по форме № 6-АПК «Отчет об отраслевых показателях деятельности организаций агропромышленного комплекса» или отчета по форме № 1-КФХ «Информация о производственной деятельности глав крестьянских (фермерских) хозяйств - индивидуальных предпринимателей» или отчета по форме № 1-ИП «Информация о производственной деятельности индивидуальных предпринимателей» за год, предшествующий году подачи заявления (за исключением участников отбора, созданных в текущем году);</w:t>
      </w:r>
      <w:proofErr w:type="gramEnd"/>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2) по направлению, предусмотренному подпунктом 1)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справку-расчет субсидий по форме согласно приложению № 4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реестр поголовья крупного рогатого скота мясных пород по состоянию на 1 января текущего года по форме согласно приложению № 5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в) отчет о затратах на содержание маточного поголовья крупного рогатого скота мясного направления по форме согласно приложению № 6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г) заверенные участником отбора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lastRenderedPageBreak/>
        <w:t>отчета по форме № 24-СХ «Сведения о состоянии животноводства» или по форме № 3-фермер «Сведения о производстве продукции животноводства и поголовье скота» за два года, предшествующих году предоставления субсидии, за исключением участников отбора, созданных в предшествующем году;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при налич</w:t>
      </w:r>
      <w:proofErr w:type="gramStart"/>
      <w:r w:rsidRPr="006759C5">
        <w:rPr>
          <w:rFonts w:ascii="PT Astra Serif" w:eastAsia="Times New Roman" w:hAnsi="PT Astra Serif" w:cs="Calibri"/>
          <w:sz w:val="24"/>
          <w:szCs w:val="24"/>
          <w:lang w:eastAsia="ru-RU"/>
        </w:rPr>
        <w:t>ии у у</w:t>
      </w:r>
      <w:proofErr w:type="gramEnd"/>
      <w:r w:rsidRPr="006759C5">
        <w:rPr>
          <w:rFonts w:ascii="PT Astra Serif" w:eastAsia="Times New Roman" w:hAnsi="PT Astra Serif" w:cs="Calibri"/>
          <w:sz w:val="24"/>
          <w:szCs w:val="24"/>
          <w:lang w:eastAsia="ru-RU"/>
        </w:rPr>
        <w:t>частника отбора оборудования для взвешивания крупного рогатого скота: договора приобретения оборудования для взвешивания крупного рогатого скота и (или) договора на оказание услуги по взвешиванию крупного рогатого скота;</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затраты на содержание маточного поголовья крупного рогатого скота мясного направления (договоров, счетов-фактур и (или) товарных накладных или универсальных передаточных документов, документов, подтверждающих осуществление платежей в безналичном порядке);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 информация сельскохозяйственного потребительского кооператива о членстве участника отбора в сельскохозяйственном потребительском кооперативе на 1 число месяца, в котором подано заявление (если участник отбора является членом сельскохозяйственного потребительского кооператива);</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3) по направлению, предусмотренному подпунктом 2)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справку-расчет субсидий по форме согласно приложению № 7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заверенные участником отбора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приобретение элементов электронной системы идентификации, учета и взвешивания крупного рогатого скота мясных пород (договоров, счетов-фактур и (или) товарных накладных или универсальных передаточных документов);</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осуществление платежей участником отбора в безналичном порядке;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4) по направлению, предусмотренному подпунктом 3)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справку-расчет субсидий по форме согласно приложению № 8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отчет о затратах на выращивание бычков крупного рогатого скота мясных и помесных пород по форме согласно приложению № 9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в) заверенные участником отбора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ветеринарных сопроводительных документов;</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proofErr w:type="gramStart"/>
      <w:r w:rsidRPr="006759C5">
        <w:rPr>
          <w:rFonts w:ascii="PT Astra Serif" w:eastAsia="Times New Roman" w:hAnsi="PT Astra Serif" w:cs="Calibri"/>
          <w:sz w:val="24"/>
          <w:szCs w:val="24"/>
          <w:lang w:eastAsia="ru-RU"/>
        </w:rPr>
        <w:t>документов, подтверждающих реализацию бычка крупного рогатого скота мясных и помесных пород на убой и (или) забой и (или) выбытие бычка крупного рогатого скота мясных и помесных пород с целью убоя (договоров, счетов-фактур и (или) товарных накладных или универсальных передаточных документов, документов, подтверждающих осуществление платежей участником отбора в безналичном порядке и (или) акта на выбытие животных и птицы (забой, прирезка и</w:t>
      </w:r>
      <w:proofErr w:type="gramEnd"/>
      <w:r w:rsidRPr="006759C5">
        <w:rPr>
          <w:rFonts w:ascii="PT Astra Serif" w:eastAsia="Times New Roman" w:hAnsi="PT Astra Serif" w:cs="Calibri"/>
          <w:sz w:val="24"/>
          <w:szCs w:val="24"/>
          <w:lang w:eastAsia="ru-RU"/>
        </w:rPr>
        <w:t xml:space="preserve"> </w:t>
      </w:r>
      <w:proofErr w:type="gramStart"/>
      <w:r w:rsidRPr="006759C5">
        <w:rPr>
          <w:rFonts w:ascii="PT Astra Serif" w:eastAsia="Times New Roman" w:hAnsi="PT Astra Serif" w:cs="Calibri"/>
          <w:sz w:val="24"/>
          <w:szCs w:val="24"/>
          <w:lang w:eastAsia="ru-RU"/>
        </w:rPr>
        <w:t>падеж) по форме № СП-54);</w:t>
      </w:r>
      <w:proofErr w:type="gramEnd"/>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затраты на выращивание бычков крупного рогатого скота мясных и помесных пород (договоров, счетов-фактур и (или) товарных накладных или универсальных передаточных документов, документов, подтверждающих осуществление платежей в безналичном порядке);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г) информацию сельскохозяйственного потребительского кооператива о членстве участника отбора в сельскохозяйственном потребительском кооперативе на 1 число месяца, в котором подано заявление;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5) по направлению, предусмотренному подпунктом 4)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справку-расчет субсидий по форме согласно приложению № 7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заверенные участником отбора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lastRenderedPageBreak/>
        <w:t>документов, подтверждающих приобретение молодняка отъемыша крупного рогатого скота молочного и (или) мясного направления (договоров, счетов-фактур и (или) товарных накладных или универсальных передаточных документов);</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осуществление платежей участником отбора в безналичном порядке;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в) информацию сельскохозяйственного потребительского кооператива о членстве участника отбора в сельскохозяйственном потребительском кооперативе на 1 число месяца, в котором подано заявление;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6) по направлению, предусмотренному подпунктом 5)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справка-расчет субсидий по форме согласно приложению № 7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заверенные получателем субсидии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proofErr w:type="gramStart"/>
      <w:r w:rsidRPr="006759C5">
        <w:rPr>
          <w:rFonts w:ascii="PT Astra Serif" w:eastAsia="Times New Roman" w:hAnsi="PT Astra Serif" w:cs="Calibri"/>
          <w:sz w:val="24"/>
          <w:szCs w:val="24"/>
          <w:lang w:eastAsia="ru-RU"/>
        </w:rPr>
        <w:t>документов, подтверждающих приобретение сельскохозяйственной техники и (или) оборудования, и (или) модульных объектов в соответствии с перечнем видов сельскохозяйственной техники, оборудования, модульных объектов согласно приложению № 2 к настоящему Порядку (договоров, актов приема-передачи, счетов-фактур и (или) товарных накладных, или универсальных передаточных документов);</w:t>
      </w:r>
      <w:proofErr w:type="gramEnd"/>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осуществление платежей участником отбора в безналичном порядке;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7) по направлению, предусмотренному подпунктом 6)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справку-расчет субсидий по форме согласно приложению № 10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заверенные участником отбора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сметы затрат на выполнение работ по строительству и (или) модернизации, реконструкции животноводческих комплексов (ферм) мясного направления (далее - смета затрат);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положительного заключения о достоверности определения сметной стоимости или положительного заключения экспертизы проектной документации и результатов инженерных изысканий, выданных организацией, имеющей право в соответствии с действующим законодательством проводить проверку;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осуществление работ по строительству и (или) модернизации, реконструкции животноводческого комплекса мясного направления (договоров, актов выполненных работ);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осуществление платежей участником отбора в безналичном порядке;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разрешения на ввод объекта в эксплуатацию.</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proofErr w:type="gramStart"/>
      <w:r w:rsidRPr="006759C5">
        <w:rPr>
          <w:rFonts w:ascii="PT Astra Serif" w:eastAsia="Times New Roman" w:hAnsi="PT Astra Serif" w:cs="Calibri"/>
          <w:sz w:val="24"/>
          <w:szCs w:val="24"/>
          <w:lang w:eastAsia="ru-RU"/>
        </w:rPr>
        <w:t>При приобретении оборудования и (или) материалов для строительства и (или) модернизации, реконструкции животноводческого комплекса мясного направления, предусмотренных сметой затрат, участники отбора дополнительно представляют заверенные участником отбора копии документов, подтверждающих приобретение оборудования и (или) материалов для строительства и (или) модернизации, реконструкции животноводческого комплекса мясного направления (договоров, счетов-фактур и (или) товарных накладных или универсальных передаточных документов, документов, подтверждающих осуществление платежей участником отбора</w:t>
      </w:r>
      <w:proofErr w:type="gramEnd"/>
      <w:r w:rsidRPr="006759C5">
        <w:rPr>
          <w:rFonts w:ascii="PT Astra Serif" w:eastAsia="Times New Roman" w:hAnsi="PT Astra Serif" w:cs="Calibri"/>
          <w:sz w:val="24"/>
          <w:szCs w:val="24"/>
          <w:lang w:eastAsia="ru-RU"/>
        </w:rPr>
        <w:t xml:space="preserve"> в безналичном порядке);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8) по направлению, предусмотренному подпунктом 7)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справку-расчет субсидий по форме согласно приложению № 7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заверенные участником отбора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lastRenderedPageBreak/>
        <w:t>документов, подтверждающих приобретение семян травосмесей для проведения агротехнологических работ на естественных сенокосах и культурных пастбищах (договоров, счетов-фактур и (или) товарных накладных или универсальных передаточных документов);</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осуществление платежей участником отбора в безналичном порядке;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актов расхода семян и посадочного материала под посев предшествующего года и высеянных в предшествующем году;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отчета по форме № 29-СХ (или N 2-фермер) «Сведения о сборе урожая сельскохозяйственных культур» за год, предшествующий году подачи заявления;</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9) по направлению, предусмотренному подпунктом 8)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справку-расчет субсидий по форме согласно приложению № 7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заверенные участником отбора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приобретение и породность племенного молодняка крупного рогатого скота мясного или молочного направления (договоров, актов приема-передачи и (или) счетов-фактур, и (или) накладных или универсальных передаточных документов, документов, подтверждающих осуществление платежей участником отбора в безналичном порядке, племенных свидетельств (сертификатов или свидетельств о регистрации импортированного племенного животного);</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свидетельства о регистрации организации-продавца в государственном племенном регистре (за исключением импортированного племенного животного).</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proofErr w:type="gramStart"/>
      <w:r w:rsidRPr="006759C5">
        <w:rPr>
          <w:rFonts w:ascii="PT Astra Serif" w:eastAsia="Times New Roman" w:hAnsi="PT Astra Serif" w:cs="Calibri"/>
          <w:sz w:val="24"/>
          <w:szCs w:val="24"/>
          <w:lang w:eastAsia="ru-RU"/>
        </w:rPr>
        <w:t>При приобретении племенного молодняка крупного рогатого скота мясного или молочного направления по договору финансовой аренды (договору лизинга) участником отбора дополнительно представляют заверенные участником отбора копии документов, подтверждающих приобретение племенного молодняка крупного рогатого скота мясного или молочного направления (договора финансовой аренды (договора лизинга) с графиком платежей, актов приема-передачи, платежных документов, подтверждающих расчеты с лизингодателем);</w:t>
      </w:r>
      <w:proofErr w:type="gramEnd"/>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10) по направлению, предусмотренному подпунктом 9) пункта 3 настоящего Порядка, участники отбора дополнительно представляют:</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а) справку-расчет субсидий по форме согласно приложению № 7 к настоящему Порядку;</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б) заверенные участником отбора копии: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документов, подтверждающих приобретение семени племенных быков-производителей мясного или молочного направления (договоров, счетов-фактур и (или) накладных или универсальных передаточных документов, документов, подтверждающих осуществление платежей в безналичном порядке, племенных свидетельств, выданных племенной организацией);</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свидетельства о регистрации организации-продавца в государственном племенном регистре.</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Участники отбора несут ответственность за достоверность представляемой информации и документов в соответствии с действующим законодательством.</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Поступившие заявления регистрируются Департаментом в день поступления в порядке очередности их поступления в журнале регистрации.</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 Участники отбора вправе дополнительно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полученную не ранее  1-го числа месяца, предшествующего месяцу подачи заявления.</w:t>
      </w:r>
    </w:p>
    <w:p w:rsidR="006759C5" w:rsidRPr="006759C5" w:rsidRDefault="006759C5" w:rsidP="006759C5">
      <w:pPr>
        <w:shd w:val="clear" w:color="auto" w:fill="FFFFFF"/>
        <w:spacing w:after="0" w:line="240" w:lineRule="auto"/>
        <w:ind w:firstLine="709"/>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 xml:space="preserve">В случае если участник отбора не представил по собственной инициативе документы, указанные в абзаце первом настоящего пункта, Департамент в течение 5 </w:t>
      </w:r>
      <w:r w:rsidRPr="006759C5">
        <w:rPr>
          <w:rFonts w:ascii="PT Astra Serif" w:eastAsia="Times New Roman" w:hAnsi="PT Astra Serif" w:cs="Calibri"/>
          <w:sz w:val="24"/>
          <w:szCs w:val="24"/>
          <w:lang w:eastAsia="ru-RU"/>
        </w:rPr>
        <w:lastRenderedPageBreak/>
        <w:t xml:space="preserve">рабочих дней </w:t>
      </w:r>
      <w:proofErr w:type="gramStart"/>
      <w:r w:rsidRPr="006759C5">
        <w:rPr>
          <w:rFonts w:ascii="PT Astra Serif" w:eastAsia="Times New Roman" w:hAnsi="PT Astra Serif" w:cs="Calibri"/>
          <w:sz w:val="24"/>
          <w:szCs w:val="24"/>
          <w:lang w:eastAsia="ru-RU"/>
        </w:rPr>
        <w:t>с даты подачи</w:t>
      </w:r>
      <w:proofErr w:type="gramEnd"/>
      <w:r w:rsidRPr="006759C5">
        <w:rPr>
          <w:rFonts w:ascii="PT Astra Serif" w:eastAsia="Times New Roman" w:hAnsi="PT Astra Serif" w:cs="Calibri"/>
          <w:sz w:val="24"/>
          <w:szCs w:val="24"/>
          <w:lang w:eastAsia="ru-RU"/>
        </w:rPr>
        <w:t xml:space="preserve"> заявления запрашивает их в рамках межведомственного информационного взаимодействия.</w:t>
      </w:r>
    </w:p>
    <w:p w:rsidR="006759C5" w:rsidRPr="006759C5" w:rsidRDefault="006759C5" w:rsidP="006759C5">
      <w:pPr>
        <w:numPr>
          <w:ilvl w:val="0"/>
          <w:numId w:val="5"/>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 xml:space="preserve">Участник отбора, подавший заявку на участие в отборе, вправе изменить данную заявку в течение 5 рабочих дней </w:t>
      </w:r>
      <w:proofErr w:type="gramStart"/>
      <w:r w:rsidRPr="006759C5">
        <w:rPr>
          <w:rFonts w:ascii="PT Astra Serif" w:eastAsia="Times New Roman" w:hAnsi="PT Astra Serif" w:cs="Calibri"/>
          <w:sz w:val="24"/>
          <w:szCs w:val="24"/>
          <w:lang w:eastAsia="ru-RU"/>
        </w:rPr>
        <w:t>с даты подачи</w:t>
      </w:r>
      <w:proofErr w:type="gramEnd"/>
      <w:r w:rsidRPr="006759C5">
        <w:rPr>
          <w:rFonts w:ascii="PT Astra Serif" w:eastAsia="Times New Roman" w:hAnsi="PT Astra Serif" w:cs="Calibri"/>
          <w:sz w:val="24"/>
          <w:szCs w:val="24"/>
          <w:lang w:eastAsia="ru-RU"/>
        </w:rPr>
        <w:t xml:space="preserve"> заявки, но не позднее даты приятия Департаментом решения по результатам рассмотрения заявки, направив об этом письменное уведомление в адрес Департамента СЭРС.</w:t>
      </w:r>
    </w:p>
    <w:p w:rsidR="006759C5" w:rsidRPr="006759C5" w:rsidRDefault="006759C5" w:rsidP="006759C5">
      <w:pPr>
        <w:numPr>
          <w:ilvl w:val="0"/>
          <w:numId w:val="5"/>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 xml:space="preserve">Участник отбора, подавший заявку на участие в отборе, вправе отозвать заявку до даты заключения соглашения о предоставлении субсидии, но не позднее даты принятия  Департаментом решения об отклонении заявки либо об отказе в предоставлении субсидии. Заявка возвращается Департаментом в течение 3 рабочих дней </w:t>
      </w:r>
      <w:proofErr w:type="gramStart"/>
      <w:r w:rsidRPr="006759C5">
        <w:rPr>
          <w:rFonts w:ascii="PT Astra Serif" w:eastAsia="Times New Roman" w:hAnsi="PT Astra Serif" w:cs="Calibri"/>
          <w:sz w:val="24"/>
          <w:szCs w:val="24"/>
          <w:lang w:eastAsia="ru-RU"/>
        </w:rPr>
        <w:t>с даты поступления</w:t>
      </w:r>
      <w:proofErr w:type="gramEnd"/>
      <w:r w:rsidRPr="006759C5">
        <w:rPr>
          <w:rFonts w:ascii="PT Astra Serif" w:eastAsia="Times New Roman" w:hAnsi="PT Astra Serif" w:cs="Calibri"/>
          <w:sz w:val="24"/>
          <w:szCs w:val="24"/>
          <w:lang w:eastAsia="ru-RU"/>
        </w:rPr>
        <w:t xml:space="preserve"> письменного уведомления об отзыве заявки.</w:t>
      </w:r>
    </w:p>
    <w:p w:rsidR="006759C5" w:rsidRPr="006759C5" w:rsidRDefault="006759C5" w:rsidP="006759C5">
      <w:pPr>
        <w:numPr>
          <w:ilvl w:val="0"/>
          <w:numId w:val="5"/>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Порядок рассмотрения и оценки заявки</w:t>
      </w:r>
    </w:p>
    <w:p w:rsidR="006759C5" w:rsidRPr="006759C5" w:rsidRDefault="006759C5" w:rsidP="006759C5">
      <w:pPr>
        <w:shd w:val="clear" w:color="auto" w:fill="FFFFFF"/>
        <w:spacing w:after="0" w:line="240" w:lineRule="auto"/>
        <w:ind w:left="420"/>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shd w:val="clear" w:color="auto" w:fill="FFFFFF"/>
          <w:lang w:eastAsia="ru-RU"/>
        </w:rPr>
        <w:t>По результатам рассмотрения заявления Департамент принимает одно из следующих решений:</w:t>
      </w:r>
    </w:p>
    <w:p w:rsidR="006759C5" w:rsidRPr="006759C5" w:rsidRDefault="006759C5" w:rsidP="006759C5">
      <w:pPr>
        <w:shd w:val="clear" w:color="auto" w:fill="FFFFFF"/>
        <w:spacing w:after="0" w:line="240" w:lineRule="auto"/>
        <w:ind w:left="420"/>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shd w:val="clear" w:color="auto" w:fill="FFFFFF"/>
          <w:lang w:eastAsia="ru-RU"/>
        </w:rPr>
        <w:t>1) о соответствии заявления требованиям, установленным в объявлении о проведении отбора;</w:t>
      </w:r>
    </w:p>
    <w:p w:rsidR="006759C5" w:rsidRPr="006759C5" w:rsidRDefault="006759C5" w:rsidP="006759C5">
      <w:pPr>
        <w:shd w:val="clear" w:color="auto" w:fill="FFFFFF"/>
        <w:spacing w:after="0" w:line="240" w:lineRule="auto"/>
        <w:ind w:left="420"/>
        <w:jc w:val="both"/>
        <w:rPr>
          <w:rFonts w:ascii="PT Astra Serif" w:eastAsia="Times New Roman" w:hAnsi="PT Astra Serif" w:cs="Arial"/>
          <w:sz w:val="24"/>
          <w:szCs w:val="24"/>
          <w:lang w:eastAsia="ru-RU"/>
        </w:rPr>
      </w:pPr>
      <w:r w:rsidRPr="006759C5">
        <w:rPr>
          <w:rFonts w:ascii="PT Astra Serif" w:eastAsia="Times New Roman" w:hAnsi="PT Astra Serif" w:cs="Times New Roman"/>
          <w:sz w:val="24"/>
          <w:szCs w:val="24"/>
          <w:shd w:val="clear" w:color="auto" w:fill="FFFFFF"/>
          <w:lang w:eastAsia="ru-RU"/>
        </w:rPr>
        <w:t>2) об отклонении заявления.</w:t>
      </w:r>
    </w:p>
    <w:p w:rsidR="006759C5" w:rsidRPr="006759C5" w:rsidRDefault="006759C5" w:rsidP="006759C5">
      <w:pPr>
        <w:numPr>
          <w:ilvl w:val="0"/>
          <w:numId w:val="6"/>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Разъяснения положений объявления о проведении отбора предоставляются по телефону (3822)90-80-77</w:t>
      </w:r>
    </w:p>
    <w:p w:rsidR="006759C5" w:rsidRPr="006759C5" w:rsidRDefault="006759C5" w:rsidP="006759C5">
      <w:pPr>
        <w:numPr>
          <w:ilvl w:val="0"/>
          <w:numId w:val="6"/>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shd w:val="clear" w:color="auto" w:fill="FFFFFF"/>
          <w:lang w:eastAsia="ru-RU"/>
        </w:rPr>
        <w:t xml:space="preserve">Соглашение о предоставлении субсидии заключается: В случае принятия решения о предоставлении субсидии Департамент составляет сводную справку-расчет (сводный реестр) субсидии по установленной Департаментом форме и в срок не позднее 7 рабочих дней </w:t>
      </w:r>
      <w:proofErr w:type="gramStart"/>
      <w:r w:rsidRPr="006759C5">
        <w:rPr>
          <w:rFonts w:ascii="PT Astra Serif" w:eastAsia="Times New Roman" w:hAnsi="PT Astra Serif" w:cs="Calibri"/>
          <w:sz w:val="24"/>
          <w:szCs w:val="24"/>
          <w:shd w:val="clear" w:color="auto" w:fill="FFFFFF"/>
          <w:lang w:eastAsia="ru-RU"/>
        </w:rPr>
        <w:t>с даты принятия</w:t>
      </w:r>
      <w:proofErr w:type="gramEnd"/>
      <w:r w:rsidRPr="006759C5">
        <w:rPr>
          <w:rFonts w:ascii="PT Astra Serif" w:eastAsia="Times New Roman" w:hAnsi="PT Astra Serif" w:cs="Calibri"/>
          <w:sz w:val="24"/>
          <w:szCs w:val="24"/>
          <w:shd w:val="clear" w:color="auto" w:fill="FFFFFF"/>
          <w:lang w:eastAsia="ru-RU"/>
        </w:rPr>
        <w:t xml:space="preserve"> решения о предоставлении субсидии заключает с получателем субсидии соглашение о предоставлении субсидии (далее - Соглашение).       </w:t>
      </w:r>
    </w:p>
    <w:p w:rsidR="006759C5" w:rsidRPr="006759C5" w:rsidRDefault="006759C5" w:rsidP="006759C5">
      <w:pPr>
        <w:shd w:val="clear" w:color="auto" w:fill="FFFFFF"/>
        <w:spacing w:after="0" w:line="240" w:lineRule="auto"/>
        <w:ind w:left="420" w:hanging="426"/>
        <w:jc w:val="both"/>
        <w:rPr>
          <w:rFonts w:ascii="PT Astra Serif" w:eastAsia="Times New Roman" w:hAnsi="PT Astra Serif" w:cs="Arial"/>
          <w:sz w:val="24"/>
          <w:szCs w:val="24"/>
          <w:lang w:eastAsia="ru-RU"/>
        </w:rPr>
      </w:pPr>
      <w:proofErr w:type="gramStart"/>
      <w:r w:rsidRPr="006759C5">
        <w:rPr>
          <w:rFonts w:ascii="PT Astra Serif" w:eastAsia="Times New Roman" w:hAnsi="PT Astra Serif" w:cs="Calibri"/>
          <w:sz w:val="24"/>
          <w:szCs w:val="24"/>
          <w:shd w:val="clear" w:color="auto" w:fill="FFFFFF"/>
          <w:lang w:eastAsia="ru-RU"/>
        </w:rPr>
        <w:t>Соглашения в отношении субсидий, предоставляемых за счет средств федерального и областного бюджетов (</w:t>
      </w:r>
      <w:proofErr w:type="spellStart"/>
      <w:r w:rsidRPr="006759C5">
        <w:rPr>
          <w:rFonts w:ascii="PT Astra Serif" w:eastAsia="Times New Roman" w:hAnsi="PT Astra Serif" w:cs="Calibri"/>
          <w:sz w:val="24"/>
          <w:szCs w:val="24"/>
          <w:shd w:val="clear" w:color="auto" w:fill="FFFFFF"/>
          <w:lang w:eastAsia="ru-RU"/>
        </w:rPr>
        <w:t>софинансируемая</w:t>
      </w:r>
      <w:proofErr w:type="spellEnd"/>
      <w:r w:rsidRPr="006759C5">
        <w:rPr>
          <w:rFonts w:ascii="PT Astra Serif" w:eastAsia="Times New Roman" w:hAnsi="PT Astra Serif" w:cs="Calibri"/>
          <w:sz w:val="24"/>
          <w:szCs w:val="24"/>
          <w:shd w:val="clear" w:color="auto" w:fill="FFFFFF"/>
          <w:lang w:eastAsia="ru-RU"/>
        </w:rPr>
        <w:t xml:space="preserve"> часть), дополнительные соглашения к таким Соглашениям, в том числе дополнительные соглашения о расторжении таких Соглашений, заключаются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roofErr w:type="gramEnd"/>
      <w:r w:rsidRPr="006759C5">
        <w:rPr>
          <w:rFonts w:ascii="PT Astra Serif" w:eastAsia="Times New Roman" w:hAnsi="PT Astra Serif" w:cs="Calibri"/>
          <w:sz w:val="24"/>
          <w:szCs w:val="24"/>
          <w:shd w:val="clear" w:color="auto" w:fill="FFFFFF"/>
          <w:lang w:eastAsia="ru-RU"/>
        </w:rPr>
        <w:t xml:space="preserve"> Соглашения в отношении субсидий, предоставляемых за счет средств областного бюджета (</w:t>
      </w:r>
      <w:proofErr w:type="spellStart"/>
      <w:r w:rsidRPr="006759C5">
        <w:rPr>
          <w:rFonts w:ascii="PT Astra Serif" w:eastAsia="Times New Roman" w:hAnsi="PT Astra Serif" w:cs="Calibri"/>
          <w:sz w:val="24"/>
          <w:szCs w:val="24"/>
          <w:shd w:val="clear" w:color="auto" w:fill="FFFFFF"/>
          <w:lang w:eastAsia="ru-RU"/>
        </w:rPr>
        <w:t>несофинансируемая</w:t>
      </w:r>
      <w:proofErr w:type="spellEnd"/>
      <w:r w:rsidRPr="006759C5">
        <w:rPr>
          <w:rFonts w:ascii="PT Astra Serif" w:eastAsia="Times New Roman" w:hAnsi="PT Astra Serif" w:cs="Calibri"/>
          <w:sz w:val="24"/>
          <w:szCs w:val="24"/>
          <w:shd w:val="clear" w:color="auto" w:fill="FFFFFF"/>
          <w:lang w:eastAsia="ru-RU"/>
        </w:rPr>
        <w:t xml:space="preserve"> часть), дополнительные соглашения к таким Соглашениям, в том числе дополнительные соглашения о расторжении таких Соглашений, заключаются в соответствии с типовой формой, утвержденной Департаментом финансов Томской области</w:t>
      </w:r>
    </w:p>
    <w:p w:rsidR="006759C5" w:rsidRPr="006759C5" w:rsidRDefault="006759C5" w:rsidP="006759C5">
      <w:pPr>
        <w:numPr>
          <w:ilvl w:val="0"/>
          <w:numId w:val="7"/>
        </w:numPr>
        <w:shd w:val="clear" w:color="auto" w:fill="FFFFFF"/>
        <w:spacing w:after="0" w:line="240" w:lineRule="auto"/>
        <w:ind w:left="0"/>
        <w:jc w:val="both"/>
        <w:rPr>
          <w:rFonts w:ascii="PT Astra Serif" w:eastAsia="Times New Roman" w:hAnsi="PT Astra Serif" w:cs="Arial"/>
          <w:sz w:val="24"/>
          <w:szCs w:val="24"/>
          <w:lang w:eastAsia="ru-RU"/>
        </w:rPr>
      </w:pPr>
      <w:r w:rsidRPr="006759C5">
        <w:rPr>
          <w:rFonts w:ascii="PT Astra Serif" w:eastAsia="Times New Roman" w:hAnsi="PT Astra Serif" w:cs="Calibri"/>
          <w:sz w:val="24"/>
          <w:szCs w:val="24"/>
          <w:lang w:eastAsia="ru-RU"/>
        </w:rPr>
        <w:t>Информация о дате, времени и месте проведения рассмотрения заявок размещается на едином портале и на официальном сайте Департамента.</w:t>
      </w:r>
    </w:p>
    <w:p w:rsidR="00084C87" w:rsidRPr="006759C5" w:rsidRDefault="00084C87">
      <w:pPr>
        <w:rPr>
          <w:rFonts w:ascii="PT Astra Serif" w:hAnsi="PT Astra Serif"/>
          <w:sz w:val="24"/>
          <w:szCs w:val="24"/>
        </w:rPr>
      </w:pPr>
    </w:p>
    <w:sectPr w:rsidR="00084C87" w:rsidRPr="00675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5333"/>
    <w:multiLevelType w:val="multilevel"/>
    <w:tmpl w:val="27E0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9107A4"/>
    <w:multiLevelType w:val="multilevel"/>
    <w:tmpl w:val="A0A8C8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1B61E1"/>
    <w:multiLevelType w:val="multilevel"/>
    <w:tmpl w:val="869468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AE2B7A"/>
    <w:multiLevelType w:val="multilevel"/>
    <w:tmpl w:val="2EB2DC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EA58BE"/>
    <w:multiLevelType w:val="multilevel"/>
    <w:tmpl w:val="511E5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621051"/>
    <w:multiLevelType w:val="multilevel"/>
    <w:tmpl w:val="3A260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D2266B"/>
    <w:multiLevelType w:val="multilevel"/>
    <w:tmpl w:val="395CF3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C5"/>
    <w:rsid w:val="00084C87"/>
    <w:rsid w:val="00553FEA"/>
    <w:rsid w:val="006759C5"/>
    <w:rsid w:val="00811417"/>
    <w:rsid w:val="00901E6B"/>
    <w:rsid w:val="00B4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59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59C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75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59C5"/>
    <w:rPr>
      <w:color w:val="0000FF"/>
      <w:u w:val="single"/>
    </w:rPr>
  </w:style>
  <w:style w:type="paragraph" w:customStyle="1" w:styleId="consplusnormal">
    <w:name w:val="consplusnormal"/>
    <w:basedOn w:val="a"/>
    <w:rsid w:val="006759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59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59C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75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59C5"/>
    <w:rPr>
      <w:color w:val="0000FF"/>
      <w:u w:val="single"/>
    </w:rPr>
  </w:style>
  <w:style w:type="paragraph" w:customStyle="1" w:styleId="consplusnormal">
    <w:name w:val="consplusnormal"/>
    <w:basedOn w:val="a"/>
    <w:rsid w:val="006759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26325">
      <w:bodyDiv w:val="1"/>
      <w:marLeft w:val="0"/>
      <w:marRight w:val="0"/>
      <w:marTop w:val="0"/>
      <w:marBottom w:val="0"/>
      <w:divBdr>
        <w:top w:val="none" w:sz="0" w:space="0" w:color="auto"/>
        <w:left w:val="none" w:sz="0" w:space="0" w:color="auto"/>
        <w:bottom w:val="none" w:sz="0" w:space="0" w:color="auto"/>
        <w:right w:val="none" w:sz="0" w:space="0" w:color="auto"/>
      </w:divBdr>
      <w:divsChild>
        <w:div w:id="1969584751">
          <w:marLeft w:val="0"/>
          <w:marRight w:val="0"/>
          <w:marTop w:val="0"/>
          <w:marBottom w:val="0"/>
          <w:divBdr>
            <w:top w:val="none" w:sz="0" w:space="0" w:color="auto"/>
            <w:left w:val="none" w:sz="0" w:space="0" w:color="auto"/>
            <w:bottom w:val="none" w:sz="0" w:space="0" w:color="auto"/>
            <w:right w:val="none" w:sz="0" w:space="0" w:color="auto"/>
          </w:divBdr>
          <w:divsChild>
            <w:div w:id="11960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ublication.pravo.gov.ru/Document/View/7001202106070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p-agro@gov70.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2800</Words>
  <Characters>15961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Муслимов</dc:creator>
  <cp:lastModifiedBy>Ильдар Муслимов</cp:lastModifiedBy>
  <cp:revision>2</cp:revision>
  <dcterms:created xsi:type="dcterms:W3CDTF">2021-11-25T03:34:00Z</dcterms:created>
  <dcterms:modified xsi:type="dcterms:W3CDTF">2021-11-25T03:56:00Z</dcterms:modified>
</cp:coreProperties>
</file>