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55" w:rsidRDefault="00010D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010D55" w:rsidRDefault="00010D55">
      <w:pPr>
        <w:pStyle w:val="ConsPlusNormal"/>
      </w:pPr>
    </w:p>
    <w:p w:rsidR="00010D55" w:rsidRDefault="00010D5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10D55" w:rsidRDefault="00010D55">
      <w:pPr>
        <w:pStyle w:val="ConsPlusTitle"/>
        <w:jc w:val="center"/>
      </w:pPr>
    </w:p>
    <w:p w:rsidR="00010D55" w:rsidRDefault="00010D55">
      <w:pPr>
        <w:pStyle w:val="ConsPlusTitle"/>
        <w:jc w:val="center"/>
      </w:pPr>
      <w:r>
        <w:t>ПРИКАЗ</w:t>
      </w:r>
    </w:p>
    <w:p w:rsidR="00010D55" w:rsidRDefault="00010D55">
      <w:pPr>
        <w:pStyle w:val="ConsPlusTitle"/>
        <w:jc w:val="center"/>
      </w:pPr>
      <w:r>
        <w:t>от 2 августа 2013 г. N 712</w:t>
      </w:r>
    </w:p>
    <w:p w:rsidR="00010D55" w:rsidRDefault="00010D55">
      <w:pPr>
        <w:pStyle w:val="ConsPlusTitle"/>
        <w:jc w:val="center"/>
      </w:pPr>
    </w:p>
    <w:p w:rsidR="00010D55" w:rsidRDefault="00010D55">
      <w:pPr>
        <w:pStyle w:val="ConsPlusTitle"/>
        <w:jc w:val="center"/>
      </w:pPr>
      <w:r>
        <w:t>ОБ УТВЕРЖДЕНИИ</w:t>
      </w:r>
    </w:p>
    <w:p w:rsidR="00010D55" w:rsidRDefault="00010D5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10D55" w:rsidRDefault="00010D55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10D55" w:rsidRDefault="00010D55">
      <w:pPr>
        <w:pStyle w:val="ConsPlusTitle"/>
        <w:jc w:val="center"/>
      </w:pPr>
      <w:r>
        <w:t>111201.01 ПЧЕЛОВОД</w:t>
      </w:r>
    </w:p>
    <w:p w:rsidR="00010D55" w:rsidRDefault="00010D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0D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D55" w:rsidRDefault="00010D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D55" w:rsidRDefault="00010D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0D55" w:rsidRDefault="00010D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0D55" w:rsidRDefault="00010D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09.04.2015 N 389,</w:t>
            </w:r>
            <w:proofErr w:type="gramEnd"/>
          </w:p>
          <w:p w:rsidR="00010D55" w:rsidRDefault="00010D55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13.07.2021 </w:t>
            </w:r>
            <w:hyperlink r:id="rId6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010D55" w:rsidRDefault="00010D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7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D55" w:rsidRDefault="00010D55">
            <w:pPr>
              <w:pStyle w:val="ConsPlusNormal"/>
            </w:pPr>
          </w:p>
        </w:tc>
      </w:tr>
    </w:tbl>
    <w:p w:rsidR="00010D55" w:rsidRDefault="00010D55">
      <w:pPr>
        <w:pStyle w:val="ConsPlusNormal"/>
        <w:jc w:val="center"/>
      </w:pPr>
    </w:p>
    <w:p w:rsidR="00010D55" w:rsidRDefault="00010D55">
      <w:pPr>
        <w:pStyle w:val="ConsPlusNormal"/>
        <w:ind w:firstLine="540"/>
        <w:jc w:val="both"/>
      </w:pPr>
      <w: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111201.01 Пчеловод.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октября 2009 г. N 453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111201.01 Пчеловод" (зарегистрирован Министерством юстиции Российской Федерации 10 декабря 2009 г., регистрационный N 15519).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3. Настоящий приказ вступает в силу с 1 сентября 2013 года.</w:t>
      </w:r>
    </w:p>
    <w:p w:rsidR="00010D55" w:rsidRDefault="00010D55">
      <w:pPr>
        <w:pStyle w:val="ConsPlusNormal"/>
        <w:jc w:val="right"/>
      </w:pPr>
    </w:p>
    <w:p w:rsidR="00010D55" w:rsidRDefault="00010D55">
      <w:pPr>
        <w:pStyle w:val="ConsPlusNormal"/>
        <w:jc w:val="right"/>
      </w:pPr>
      <w:r>
        <w:t>Министр</w:t>
      </w:r>
    </w:p>
    <w:p w:rsidR="00010D55" w:rsidRDefault="00010D55">
      <w:pPr>
        <w:pStyle w:val="ConsPlusNormal"/>
        <w:jc w:val="right"/>
      </w:pPr>
      <w:r>
        <w:t>Д.В.ЛИВАНОВ</w:t>
      </w:r>
    </w:p>
    <w:p w:rsidR="00010D55" w:rsidRDefault="00010D55">
      <w:pPr>
        <w:pStyle w:val="ConsPlusNormal"/>
        <w:jc w:val="right"/>
      </w:pPr>
    </w:p>
    <w:p w:rsidR="00010D55" w:rsidRDefault="00010D55">
      <w:pPr>
        <w:pStyle w:val="ConsPlusNormal"/>
        <w:jc w:val="right"/>
      </w:pPr>
    </w:p>
    <w:p w:rsidR="00010D55" w:rsidRDefault="00010D55">
      <w:pPr>
        <w:pStyle w:val="ConsPlusNormal"/>
        <w:jc w:val="right"/>
      </w:pPr>
    </w:p>
    <w:p w:rsidR="00010D55" w:rsidRDefault="00010D55">
      <w:pPr>
        <w:pStyle w:val="ConsPlusNormal"/>
        <w:jc w:val="right"/>
      </w:pPr>
    </w:p>
    <w:p w:rsidR="00010D55" w:rsidRDefault="00010D55">
      <w:pPr>
        <w:pStyle w:val="ConsPlusNormal"/>
        <w:jc w:val="right"/>
      </w:pPr>
    </w:p>
    <w:p w:rsidR="00010D55" w:rsidRDefault="00010D55">
      <w:pPr>
        <w:pStyle w:val="ConsPlusNormal"/>
        <w:jc w:val="right"/>
        <w:outlineLvl w:val="0"/>
      </w:pPr>
      <w:r>
        <w:t>Приложение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jc w:val="right"/>
      </w:pPr>
      <w:r>
        <w:t>Утвержден</w:t>
      </w:r>
    </w:p>
    <w:p w:rsidR="00010D55" w:rsidRDefault="00010D55">
      <w:pPr>
        <w:pStyle w:val="ConsPlusNormal"/>
        <w:jc w:val="right"/>
      </w:pPr>
      <w:r>
        <w:t>приказом Министерства образования</w:t>
      </w:r>
    </w:p>
    <w:p w:rsidR="00010D55" w:rsidRDefault="00010D55">
      <w:pPr>
        <w:pStyle w:val="ConsPlusNormal"/>
        <w:jc w:val="right"/>
      </w:pPr>
      <w:r>
        <w:t>и науки Российской Федерации</w:t>
      </w:r>
    </w:p>
    <w:p w:rsidR="00010D55" w:rsidRDefault="00010D55">
      <w:pPr>
        <w:pStyle w:val="ConsPlusNormal"/>
        <w:jc w:val="right"/>
      </w:pPr>
      <w:r>
        <w:t>от 2 августа 2013 г. N 712</w:t>
      </w:r>
    </w:p>
    <w:p w:rsidR="00010D55" w:rsidRDefault="00010D55">
      <w:pPr>
        <w:pStyle w:val="ConsPlusNormal"/>
        <w:jc w:val="center"/>
      </w:pPr>
    </w:p>
    <w:p w:rsidR="00010D55" w:rsidRDefault="00010D55">
      <w:pPr>
        <w:pStyle w:val="ConsPlusTitle"/>
        <w:jc w:val="center"/>
      </w:pPr>
      <w:bookmarkStart w:id="1" w:name="P37"/>
      <w:bookmarkEnd w:id="1"/>
      <w:r>
        <w:t>ФЕДЕРАЛЬНЫЙ ГОСУДАРСТВЕННЫЙ ОБРАЗОВАТЕЛЬНЫЙ СТАНДАРТ</w:t>
      </w:r>
    </w:p>
    <w:p w:rsidR="00010D55" w:rsidRDefault="00010D55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10D55" w:rsidRDefault="00010D55">
      <w:pPr>
        <w:pStyle w:val="ConsPlusTitle"/>
        <w:jc w:val="center"/>
      </w:pPr>
      <w:r>
        <w:t>111201.01 ПЧЕЛОВОД</w:t>
      </w:r>
    </w:p>
    <w:p w:rsidR="00010D55" w:rsidRDefault="00010D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0D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D55" w:rsidRDefault="00010D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D55" w:rsidRDefault="00010D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0D55" w:rsidRDefault="00010D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0D55" w:rsidRDefault="00010D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09.04.2015 N 389,</w:t>
            </w:r>
            <w:proofErr w:type="gramEnd"/>
          </w:p>
          <w:p w:rsidR="00010D55" w:rsidRDefault="00010D55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13.07.2021 </w:t>
            </w:r>
            <w:hyperlink r:id="rId10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010D55" w:rsidRDefault="00010D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1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D55" w:rsidRDefault="00010D55">
            <w:pPr>
              <w:pStyle w:val="ConsPlusNormal"/>
            </w:pPr>
          </w:p>
        </w:tc>
      </w:tr>
    </w:tbl>
    <w:p w:rsidR="00010D55" w:rsidRDefault="00010D55">
      <w:pPr>
        <w:pStyle w:val="ConsPlusNormal"/>
        <w:jc w:val="center"/>
      </w:pPr>
    </w:p>
    <w:p w:rsidR="00010D55" w:rsidRDefault="00010D55">
      <w:pPr>
        <w:pStyle w:val="ConsPlusTitle"/>
        <w:jc w:val="center"/>
        <w:outlineLvl w:val="1"/>
      </w:pPr>
      <w:r>
        <w:t>I. ОБЛАСТЬ ПРИМЕНЕНИЯ</w:t>
      </w:r>
    </w:p>
    <w:p w:rsidR="00010D55" w:rsidRDefault="00010D55">
      <w:pPr>
        <w:pStyle w:val="ConsPlusNormal"/>
        <w:jc w:val="center"/>
      </w:pPr>
    </w:p>
    <w:p w:rsidR="00010D55" w:rsidRDefault="00010D5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111201.01 Пчеловод для профессиональной образовательной организации и образовательной организации высшего </w:t>
      </w:r>
      <w:r>
        <w:lastRenderedPageBreak/>
        <w:t>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  <w:proofErr w:type="gramEnd"/>
    </w:p>
    <w:p w:rsidR="00010D55" w:rsidRDefault="00010D55">
      <w:pPr>
        <w:pStyle w:val="ConsPlusNormal"/>
        <w:spacing w:before="200"/>
        <w:ind w:firstLine="540"/>
        <w:jc w:val="both"/>
      </w:pPr>
      <w:r>
        <w:t>1.2. Право на реализацию программы подготовки квалифицированных рабочих, служащих по профессии 111201.01 Пчеловод имеет образовательная организация при наличии соответствующей лицензии на осуществление образовательной деятельности.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подготовки,</w:t>
      </w:r>
    </w:p>
    <w:p w:rsidR="00010D55" w:rsidRDefault="00010D55">
      <w:pPr>
        <w:pStyle w:val="ConsPlusNormal"/>
        <w:jc w:val="both"/>
      </w:pPr>
      <w:r>
        <w:t xml:space="preserve">(п. 1.3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1.4. Воспитание </w:t>
      </w:r>
      <w:proofErr w:type="gramStart"/>
      <w:r>
        <w:t>обучающихся</w:t>
      </w:r>
      <w:proofErr w:type="gramEnd"/>
      <w:r>
        <w:t xml:space="preserve">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010D55" w:rsidRDefault="00010D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введен </w:t>
      </w:r>
      <w:hyperlink r:id="rId1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450)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1"/>
      </w:pPr>
      <w:r>
        <w:t>II. ИСПОЛЬЗУЕМЫЕ СОКРАЩЕНИЯ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СПО - среднее профессиональное образование;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ППКРС - программа подготовки квалифицированных рабочих, служащих по профессии;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- общая компетенция;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- профессиональная компетенция;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ПМ - профессиональный модуль;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МДК - междисциплинарный курс.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1"/>
      </w:pPr>
      <w:r>
        <w:t>III. ХАРАКТЕРИСТИКА ПОДГОТОВКИ ПО ПРОФЕССИИ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3.1. Сроки получения СПО по профессии 111201.01 Пчеловод в очной форме обучения и соответствующие квалификации приводятся в Таблице 1.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jc w:val="right"/>
        <w:outlineLvl w:val="2"/>
      </w:pPr>
      <w:r>
        <w:t>Таблица 1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sectPr w:rsidR="00010D55" w:rsidSect="000373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9"/>
        <w:gridCol w:w="4558"/>
        <w:gridCol w:w="2761"/>
      </w:tblGrid>
      <w:tr w:rsidR="00010D55">
        <w:tc>
          <w:tcPr>
            <w:tcW w:w="2359" w:type="dxa"/>
          </w:tcPr>
          <w:p w:rsidR="00010D55" w:rsidRDefault="00010D55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ППКРС</w:t>
            </w:r>
          </w:p>
        </w:tc>
        <w:tc>
          <w:tcPr>
            <w:tcW w:w="4558" w:type="dxa"/>
          </w:tcPr>
          <w:p w:rsidR="00010D55" w:rsidRDefault="00010D55">
            <w:pPr>
              <w:pStyle w:val="ConsPlusNormal"/>
              <w:jc w:val="center"/>
            </w:pPr>
            <w:r>
              <w:t xml:space="preserve">Наименование квалификации (профессий по Общероссийскому </w:t>
            </w:r>
            <w:hyperlink r:id="rId1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разрядов)</w:t>
            </w:r>
          </w:p>
          <w:p w:rsidR="00010D55" w:rsidRDefault="00010D55">
            <w:pPr>
              <w:pStyle w:val="ConsPlusNormal"/>
              <w:jc w:val="center"/>
            </w:pPr>
            <w:r>
              <w:t>(</w:t>
            </w:r>
            <w:proofErr w:type="gramStart"/>
            <w:r>
              <w:t>ОК</w:t>
            </w:r>
            <w:proofErr w:type="gramEnd"/>
            <w:r>
              <w:t xml:space="preserve"> 016-94) </w:t>
            </w:r>
            <w:hyperlink w:anchor="P9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761" w:type="dxa"/>
          </w:tcPr>
          <w:p w:rsidR="00010D55" w:rsidRDefault="00010D55">
            <w:pPr>
              <w:pStyle w:val="ConsPlusNormal"/>
              <w:jc w:val="center"/>
            </w:pPr>
            <w:r>
              <w:t xml:space="preserve">Срок получения СПО по ППКРС в очной форме обучения </w:t>
            </w:r>
            <w:hyperlink w:anchor="P91">
              <w:r>
                <w:rPr>
                  <w:color w:val="0000FF"/>
                </w:rPr>
                <w:t>&lt;3&gt;</w:t>
              </w:r>
            </w:hyperlink>
          </w:p>
        </w:tc>
      </w:tr>
      <w:tr w:rsidR="00010D55">
        <w:tc>
          <w:tcPr>
            <w:tcW w:w="2359" w:type="dxa"/>
          </w:tcPr>
          <w:p w:rsidR="00010D55" w:rsidRDefault="00010D55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4558" w:type="dxa"/>
            <w:vMerge w:val="restart"/>
            <w:tcBorders>
              <w:bottom w:val="nil"/>
            </w:tcBorders>
          </w:tcPr>
          <w:p w:rsidR="00010D55" w:rsidRDefault="00010D55">
            <w:pPr>
              <w:pStyle w:val="ConsPlusNormal"/>
              <w:jc w:val="center"/>
            </w:pPr>
            <w:r>
              <w:t>Пчеловод</w:t>
            </w:r>
          </w:p>
          <w:p w:rsidR="00010D55" w:rsidRDefault="00010D55">
            <w:pPr>
              <w:pStyle w:val="ConsPlusNormal"/>
              <w:jc w:val="center"/>
            </w:pPr>
            <w:r>
              <w:t>Водитель автомобиля</w:t>
            </w:r>
          </w:p>
          <w:p w:rsidR="00010D55" w:rsidRDefault="00010D55">
            <w:pPr>
              <w:pStyle w:val="ConsPlusNormal"/>
              <w:jc w:val="center"/>
            </w:pPr>
            <w:r>
              <w:t>Тракторист</w:t>
            </w:r>
          </w:p>
        </w:tc>
        <w:tc>
          <w:tcPr>
            <w:tcW w:w="2761" w:type="dxa"/>
          </w:tcPr>
          <w:p w:rsidR="00010D55" w:rsidRDefault="00010D55">
            <w:pPr>
              <w:pStyle w:val="ConsPlusNormal"/>
              <w:jc w:val="center"/>
            </w:pPr>
            <w:r>
              <w:t>10 мес.</w:t>
            </w:r>
          </w:p>
        </w:tc>
      </w:tr>
      <w:tr w:rsidR="00010D55"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 w:rsidR="00010D55" w:rsidRDefault="00010D55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4558" w:type="dxa"/>
            <w:vMerge/>
            <w:tcBorders>
              <w:bottom w:val="nil"/>
            </w:tcBorders>
          </w:tcPr>
          <w:p w:rsidR="00010D55" w:rsidRDefault="00010D55">
            <w:pPr>
              <w:pStyle w:val="ConsPlusNormal"/>
            </w:pPr>
          </w:p>
        </w:tc>
        <w:tc>
          <w:tcPr>
            <w:tcW w:w="2761" w:type="dxa"/>
            <w:tcBorders>
              <w:bottom w:val="nil"/>
            </w:tcBorders>
          </w:tcPr>
          <w:p w:rsidR="00010D55" w:rsidRDefault="00010D55">
            <w:pPr>
              <w:pStyle w:val="ConsPlusNormal"/>
              <w:jc w:val="center"/>
            </w:pPr>
            <w:r>
              <w:t xml:space="preserve">1 год 10 мес. </w:t>
            </w:r>
            <w:hyperlink w:anchor="P92">
              <w:r>
                <w:rPr>
                  <w:color w:val="0000FF"/>
                </w:rPr>
                <w:t>&lt;4&gt;</w:t>
              </w:r>
            </w:hyperlink>
          </w:p>
        </w:tc>
      </w:tr>
      <w:tr w:rsidR="00010D55">
        <w:tblPrEx>
          <w:tblBorders>
            <w:insideH w:val="nil"/>
          </w:tblBorders>
        </w:tblPrEx>
        <w:tc>
          <w:tcPr>
            <w:tcW w:w="9678" w:type="dxa"/>
            <w:gridSpan w:val="3"/>
            <w:tcBorders>
              <w:top w:val="nil"/>
            </w:tcBorders>
          </w:tcPr>
          <w:p w:rsidR="00010D55" w:rsidRDefault="00010D55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09.04.2015 N 389,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proofErr w:type="gramEnd"/>
          </w:p>
          <w:p w:rsidR="00010D55" w:rsidRDefault="00010D55">
            <w:pPr>
              <w:pStyle w:val="ConsPlusNormal"/>
              <w:jc w:val="both"/>
            </w:pPr>
            <w:proofErr w:type="gramStart"/>
            <w:r>
              <w:t>России от 01.09.2022 N 796)</w:t>
            </w:r>
            <w:proofErr w:type="gramEnd"/>
          </w:p>
        </w:tc>
      </w:tr>
    </w:tbl>
    <w:p w:rsidR="00010D55" w:rsidRDefault="00010D55">
      <w:pPr>
        <w:pStyle w:val="ConsPlusNormal"/>
        <w:sectPr w:rsidR="00010D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--------------------------------</w:t>
      </w:r>
    </w:p>
    <w:p w:rsidR="00010D55" w:rsidRDefault="00010D55">
      <w:pPr>
        <w:pStyle w:val="ConsPlusNormal"/>
        <w:spacing w:before="200"/>
        <w:ind w:firstLine="540"/>
        <w:jc w:val="both"/>
      </w:pPr>
      <w:bookmarkStart w:id="2" w:name="P90"/>
      <w:bookmarkEnd w:id="2"/>
      <w:r>
        <w:t xml:space="preserve">&lt;2&gt; ФГОС СПО в части требований к результатам освоения ППКРС </w:t>
      </w:r>
      <w:proofErr w:type="gramStart"/>
      <w:r>
        <w:t>ориентирован</w:t>
      </w:r>
      <w:proofErr w:type="gramEnd"/>
      <w:r>
        <w:t xml:space="preserve"> на присвоение выпускнику квалификации выше средней квалификации для данной профессии.</w:t>
      </w:r>
    </w:p>
    <w:p w:rsidR="00010D55" w:rsidRDefault="00010D55">
      <w:pPr>
        <w:pStyle w:val="ConsPlusNormal"/>
        <w:spacing w:before="200"/>
        <w:ind w:firstLine="540"/>
        <w:jc w:val="both"/>
      </w:pPr>
      <w:bookmarkStart w:id="3" w:name="P91"/>
      <w:bookmarkEnd w:id="3"/>
      <w:r>
        <w:t>&lt;3&gt; Независимо от применяемых образовательных технологий.</w:t>
      </w:r>
    </w:p>
    <w:p w:rsidR="00010D55" w:rsidRDefault="00010D55">
      <w:pPr>
        <w:pStyle w:val="ConsPlusNormal"/>
        <w:spacing w:before="200"/>
        <w:ind w:firstLine="540"/>
        <w:jc w:val="both"/>
      </w:pPr>
      <w:bookmarkStart w:id="4" w:name="P92"/>
      <w:bookmarkEnd w:id="4"/>
      <w:r>
        <w:t>&lt;4&gt;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bookmarkStart w:id="5" w:name="P94"/>
      <w:bookmarkEnd w:id="5"/>
      <w:r>
        <w:t xml:space="preserve">3.2. Рекомендуемый перечень возможных сочетаний профессий рабочих, должностей служащих по Общероссийскому </w:t>
      </w:r>
      <w:hyperlink r:id="rId18">
        <w:r>
          <w:rPr>
            <w:color w:val="0000FF"/>
          </w:rPr>
          <w:t>классификатору</w:t>
        </w:r>
      </w:hyperlink>
      <w:r>
        <w:t xml:space="preserve"> профессий рабочих, должностей служащих и тарифных разрядов (</w:t>
      </w:r>
      <w:proofErr w:type="gramStart"/>
      <w:r>
        <w:t>ОК</w:t>
      </w:r>
      <w:proofErr w:type="gramEnd"/>
      <w:r>
        <w:t xml:space="preserve"> 016-94) при формировании ППКРС: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пчеловод;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водитель автомобиля;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тракторист.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Сроки получения СПО по ППКРС независимо от применяемых образовательных технологий увеличиваются: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а) для </w:t>
      </w:r>
      <w:proofErr w:type="gramStart"/>
      <w:r>
        <w:t>обучающихся</w:t>
      </w:r>
      <w:proofErr w:type="gramEnd"/>
      <w:r>
        <w:t xml:space="preserve"> по очно-заочной форме обучения: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на базе среднего общего образования - не более чем на 1 год;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на базе основного общего образования - не более чем на 1,5 года;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б) для инвалидов и лиц с ограниченными возможностями здоровья - не более чем на 6 месяцев.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1"/>
      </w:pPr>
      <w:r>
        <w:t xml:space="preserve">IV. ХАРАКТЕРИСТИКА </w:t>
      </w:r>
      <w:proofErr w:type="gramStart"/>
      <w:r>
        <w:t>ПРОФЕССИОНАЛЬНОЙ</w:t>
      </w:r>
      <w:proofErr w:type="gramEnd"/>
    </w:p>
    <w:p w:rsidR="00010D55" w:rsidRDefault="00010D55">
      <w:pPr>
        <w:pStyle w:val="ConsPlusTitle"/>
        <w:jc w:val="center"/>
      </w:pPr>
      <w:r>
        <w:t>ДЕЯТЕЛЬНОСТИ ВЫПУСКНИКОВ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4.1. Область профессиональной деятельности выпускников: выполнение работ по обеспечению продуктивной жизнедеятельности пчелиных семей и первичной переработке продукции пчеловодства.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пчелиные семьи;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spellStart"/>
      <w:r>
        <w:t>пчелофермы</w:t>
      </w:r>
      <w:proofErr w:type="spellEnd"/>
      <w:r>
        <w:t xml:space="preserve"> и пасеки различной специализации;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мед, воск и другие продукты пчеловодства;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ульи разных систем, инвентарь и оборудование пасечного хозяйства;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растения медоносных угодий и растениеводческих хозяйств;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вредители и болезни пчел;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автомобили категории "C";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тракторы и </w:t>
      </w:r>
      <w:proofErr w:type="spellStart"/>
      <w:r>
        <w:t>мототранспортные</w:t>
      </w:r>
      <w:proofErr w:type="spellEnd"/>
      <w:r>
        <w:t xml:space="preserve"> средства;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технологические процессы производства и переработки продукции пчеловодства.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4.3. Обучающийся по профессии 111201.01 Пчеловод готовится к следующим видам деятельности: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4.3.1. Выполнение работ по содержанию пчелиных семей.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lastRenderedPageBreak/>
        <w:t>4.3.2. Выполнение работ по производству и переработке продукции пчеловодства.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4.3.3. </w:t>
      </w:r>
      <w:proofErr w:type="spellStart"/>
      <w:r>
        <w:t>Селекционно</w:t>
      </w:r>
      <w:proofErr w:type="spellEnd"/>
      <w:r>
        <w:t>-племенная работа с пчелами.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4.3.4. Выполнение работ по опылению растений (в </w:t>
      </w:r>
      <w:proofErr w:type="spellStart"/>
      <w:r>
        <w:t>т.ч</w:t>
      </w:r>
      <w:proofErr w:type="spellEnd"/>
      <w:r>
        <w:t>. культур защищенного грунта).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4.3.5. Эксплуатация и техническое обслуживание тракторов.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4.3.6. Транспортировка грузов.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010D55" w:rsidRDefault="00010D55">
      <w:pPr>
        <w:pStyle w:val="ConsPlusTitle"/>
        <w:jc w:val="center"/>
      </w:pPr>
      <w:r>
        <w:t>КВАЛИФИЦИРОВАННЫХ РАБОЧИХ, СЛУЖАЩИХ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 xml:space="preserve">5.1.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010D55" w:rsidRDefault="00010D55">
      <w:pPr>
        <w:pStyle w:val="ConsPlusNormal"/>
        <w:jc w:val="both"/>
      </w:pPr>
      <w:r>
        <w:t xml:space="preserve">(п. 5.1 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5.2.1. Выполнение работ по содержанию пчелиных семей.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1.1. Содержать пчел в ульях разных систем.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1.2. Осуществлять круглогодичный уход за пчелами на пасеках различной специализации.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1.3. Выполнять под руководством ветеринарного специалиста профилактические мероприятия по борьбе с болезнями и вредителями пчел.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ПК 1.4. Проводить ремонтные работы на </w:t>
      </w:r>
      <w:proofErr w:type="spellStart"/>
      <w:r>
        <w:t>пчелоферме</w:t>
      </w:r>
      <w:proofErr w:type="spellEnd"/>
      <w:r>
        <w:t xml:space="preserve"> и пасеке.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5.2.2. Выполнение работ по производству и переработке продукции пчеловодства.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ПК 2.1. Определять кормовой баланс и составлять медовый баланс </w:t>
      </w:r>
      <w:proofErr w:type="spellStart"/>
      <w:r>
        <w:t>пчелофермы</w:t>
      </w:r>
      <w:proofErr w:type="spellEnd"/>
      <w:r>
        <w:t xml:space="preserve"> и пасеки.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lastRenderedPageBreak/>
        <w:t xml:space="preserve">ПК 2.2. Проводить отбор сотов из ульев и их распечатывание, производить откачку, очистку меда и переработку </w:t>
      </w:r>
      <w:proofErr w:type="spellStart"/>
      <w:r>
        <w:t>воскосырья</w:t>
      </w:r>
      <w:proofErr w:type="spellEnd"/>
      <w:r>
        <w:t>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2.3. Производить, перерабатывать и хранить дополнительную продукцию пчеловодства: маточное молочко, прополис, цветочную пыльцу.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2.4. Производить продукцию пчеловодства с применением методов промышленного пчеловодства.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2.5. Осуществлять контроль качества получаемой продукции.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ПК 2.6. Вести учет на </w:t>
      </w:r>
      <w:proofErr w:type="spellStart"/>
      <w:r>
        <w:t>пчелоферме</w:t>
      </w:r>
      <w:proofErr w:type="spellEnd"/>
      <w:r>
        <w:t xml:space="preserve"> и пасеке.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5.2.3. </w:t>
      </w:r>
      <w:proofErr w:type="spellStart"/>
      <w:r>
        <w:t>Селекционно</w:t>
      </w:r>
      <w:proofErr w:type="spellEnd"/>
      <w:r>
        <w:t>-племенная работа с пчелами.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3.1. Создавать племенные ядра и осуществлять выбраковку малопродуктивных семей.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3.2. Выводить пчелиных маток.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3.3. Формировать нуклеусы для спаривания пчелиных маток.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3.4. Проводить подсадку маток в семьи.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3.5. Выполнять пересылку маток.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5.2.4. Выполнение работ по опылению растений (в </w:t>
      </w:r>
      <w:proofErr w:type="spellStart"/>
      <w:r>
        <w:t>т.ч</w:t>
      </w:r>
      <w:proofErr w:type="spellEnd"/>
      <w:r>
        <w:t>. культур защищенного грунта).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4.1. Проводить работы по опылению сельскохозяйственных культур пчелами.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4.2. Приучать пчел к опыляемым культурам.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4.3. Содержать и кормить пчелиные семьи в теплицах и на резервной пасеке.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4.4. Вести учет и отчетность по тепличному пчеловодству и резервной пасеке.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5.2.5. Эксплуатация и техническое обслуживание тракторов.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5.1. Управлять тракторами в организациях сельского хозяйства.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5.2. Выполнять работы по техническому обслуживанию тракторов.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5.3. Выполнять работы по транспортировке грузов в прицепе трактора.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5.2.6. Транспортировка грузов.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6.1. Управлять автомобилями категории "C".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6.2. Выполнять работы по транспортировке грузов.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6.3. Осуществлять техническое обслуживание транспортных сре</w:t>
      </w:r>
      <w:proofErr w:type="gramStart"/>
      <w:r>
        <w:t>дств в п</w:t>
      </w:r>
      <w:proofErr w:type="gramEnd"/>
      <w:r>
        <w:t>ути следования.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6.4. Устранять мелкие неисправности, возникающие во время эксплуатации транспортных средств.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6.5. Работать с документацией установленной формы.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ПК 6.6. Проводить первоочередные мероприятия на месте дорожно-транспортного происшествия.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010D55" w:rsidRDefault="00010D55">
      <w:pPr>
        <w:pStyle w:val="ConsPlusTitle"/>
        <w:jc w:val="center"/>
      </w:pPr>
      <w:r>
        <w:t>КВАЛИФИЦИРОВАННЫХ РАБОЧИХ, СЛУЖАЩИХ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6.1. ППКРС предусматривает изучение следующих учебных циклов: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общепрофессионального;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профессионального</w:t>
      </w:r>
    </w:p>
    <w:p w:rsidR="00010D55" w:rsidRDefault="00010D55">
      <w:pPr>
        <w:pStyle w:val="ConsPlusNormal"/>
        <w:spacing w:before="200"/>
        <w:jc w:val="both"/>
      </w:pPr>
      <w:r>
        <w:lastRenderedPageBreak/>
        <w:t>и разделов: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физическая культура;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учебная практика;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производственная практика;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промежуточная аттестация;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государственная итоговая аттестация.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</w:t>
      </w:r>
      <w:proofErr w:type="gramStart"/>
      <w:r>
        <w:t>обучающимися</w:t>
      </w:r>
      <w:proofErr w:type="gramEnd"/>
      <w:r>
        <w:t xml:space="preserve"> профессиональных модулей проводятся учебная и (или) производственная практика.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2"/>
      </w:pPr>
      <w:r>
        <w:t xml:space="preserve">Структура программы подготовки </w:t>
      </w:r>
      <w:proofErr w:type="gramStart"/>
      <w:r>
        <w:t>квалифицированных</w:t>
      </w:r>
      <w:proofErr w:type="gramEnd"/>
    </w:p>
    <w:p w:rsidR="00010D55" w:rsidRDefault="00010D55">
      <w:pPr>
        <w:pStyle w:val="ConsPlusTitle"/>
        <w:jc w:val="center"/>
      </w:pPr>
      <w:r>
        <w:t>рабочих, служащих</w:t>
      </w:r>
    </w:p>
    <w:p w:rsidR="00010D55" w:rsidRDefault="00010D55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jc w:val="both"/>
      </w:pPr>
    </w:p>
    <w:p w:rsidR="00010D55" w:rsidRDefault="00010D55">
      <w:pPr>
        <w:pStyle w:val="ConsPlusNormal"/>
        <w:jc w:val="right"/>
      </w:pPr>
      <w:r>
        <w:t>Таблица 2</w:t>
      </w:r>
    </w:p>
    <w:p w:rsidR="00010D55" w:rsidRDefault="00010D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4478"/>
        <w:gridCol w:w="1891"/>
        <w:gridCol w:w="1752"/>
      </w:tblGrid>
      <w:tr w:rsidR="00010D55">
        <w:tc>
          <w:tcPr>
            <w:tcW w:w="5332" w:type="dxa"/>
            <w:gridSpan w:val="2"/>
          </w:tcPr>
          <w:p w:rsidR="00010D55" w:rsidRDefault="00010D55">
            <w:pPr>
              <w:pStyle w:val="ConsPlusNormal"/>
            </w:pPr>
          </w:p>
        </w:tc>
        <w:tc>
          <w:tcPr>
            <w:tcW w:w="1891" w:type="dxa"/>
          </w:tcPr>
          <w:p w:rsidR="00010D55" w:rsidRDefault="00010D55">
            <w:pPr>
              <w:pStyle w:val="ConsPlusNormal"/>
              <w:jc w:val="center"/>
            </w:pPr>
            <w:r>
              <w:t>Всего максимальной учебной нагрузки обучающегося (час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н</w:t>
            </w:r>
            <w:proofErr w:type="gramEnd"/>
            <w:r>
              <w:t>ед</w:t>
            </w:r>
            <w:proofErr w:type="spellEnd"/>
            <w:r>
              <w:t>.)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</w:tr>
      <w:tr w:rsidR="00010D55">
        <w:tc>
          <w:tcPr>
            <w:tcW w:w="5332" w:type="dxa"/>
            <w:gridSpan w:val="2"/>
          </w:tcPr>
          <w:p w:rsidR="00010D55" w:rsidRDefault="00010D55">
            <w:pPr>
              <w:pStyle w:val="ConsPlusNormal"/>
            </w:pPr>
            <w:r>
              <w:t>учебные циклы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  <w:r>
              <w:t>ОП.00</w:t>
            </w: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общепрофессиональный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>230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160</w:t>
            </w: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  <w:r>
              <w:t>П.00</w:t>
            </w: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профессиональный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>554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376</w:t>
            </w:r>
          </w:p>
        </w:tc>
      </w:tr>
      <w:tr w:rsidR="00010D55">
        <w:tc>
          <w:tcPr>
            <w:tcW w:w="5332" w:type="dxa"/>
            <w:gridSpan w:val="2"/>
          </w:tcPr>
          <w:p w:rsidR="00010D55" w:rsidRDefault="00010D55">
            <w:pPr>
              <w:pStyle w:val="ConsPlusNormal"/>
            </w:pPr>
            <w:r>
              <w:t>и разделы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  <w:r>
              <w:t>ФК.00</w:t>
            </w: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>80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40</w:t>
            </w: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вариативная часть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>216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144</w:t>
            </w: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>1080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720</w:t>
            </w:r>
          </w:p>
        </w:tc>
      </w:tr>
      <w:tr w:rsidR="00010D55">
        <w:tc>
          <w:tcPr>
            <w:tcW w:w="854" w:type="dxa"/>
            <w:tcBorders>
              <w:bottom w:val="nil"/>
            </w:tcBorders>
          </w:tcPr>
          <w:p w:rsidR="00010D55" w:rsidRDefault="00010D55">
            <w:pPr>
              <w:pStyle w:val="ConsPlusNormal"/>
            </w:pPr>
            <w:r>
              <w:lastRenderedPageBreak/>
              <w:t>УП.00</w:t>
            </w:r>
          </w:p>
        </w:tc>
        <w:tc>
          <w:tcPr>
            <w:tcW w:w="4478" w:type="dxa"/>
            <w:vMerge w:val="restart"/>
          </w:tcPr>
          <w:p w:rsidR="00010D55" w:rsidRDefault="00010D55">
            <w:pPr>
              <w:pStyle w:val="ConsPlusNormal"/>
              <w:jc w:val="both"/>
            </w:pPr>
            <w:r>
              <w:t>учебная и производственная практики</w:t>
            </w:r>
          </w:p>
        </w:tc>
        <w:tc>
          <w:tcPr>
            <w:tcW w:w="1891" w:type="dxa"/>
            <w:vMerge w:val="restart"/>
          </w:tcPr>
          <w:p w:rsidR="00010D55" w:rsidRDefault="00010D55">
            <w:pPr>
              <w:pStyle w:val="ConsPlusNormal"/>
            </w:pPr>
            <w:r>
              <w:t xml:space="preserve">19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2" w:type="dxa"/>
            <w:vMerge w:val="restart"/>
          </w:tcPr>
          <w:p w:rsidR="00010D55" w:rsidRDefault="00010D55">
            <w:pPr>
              <w:pStyle w:val="ConsPlusNormal"/>
            </w:pPr>
            <w:r>
              <w:t>684</w:t>
            </w:r>
          </w:p>
        </w:tc>
      </w:tr>
      <w:tr w:rsidR="00010D55">
        <w:tc>
          <w:tcPr>
            <w:tcW w:w="854" w:type="dxa"/>
            <w:tcBorders>
              <w:top w:val="nil"/>
            </w:tcBorders>
          </w:tcPr>
          <w:p w:rsidR="00010D55" w:rsidRDefault="00010D55">
            <w:pPr>
              <w:pStyle w:val="ConsPlusNormal"/>
            </w:pPr>
            <w:r>
              <w:t>ПП.00</w:t>
            </w:r>
          </w:p>
        </w:tc>
        <w:tc>
          <w:tcPr>
            <w:tcW w:w="4478" w:type="dxa"/>
            <w:vMerge/>
          </w:tcPr>
          <w:p w:rsidR="00010D55" w:rsidRDefault="00010D55">
            <w:pPr>
              <w:pStyle w:val="ConsPlusNormal"/>
            </w:pPr>
          </w:p>
        </w:tc>
        <w:tc>
          <w:tcPr>
            <w:tcW w:w="1891" w:type="dxa"/>
            <w:vMerge/>
          </w:tcPr>
          <w:p w:rsidR="00010D55" w:rsidRDefault="00010D55">
            <w:pPr>
              <w:pStyle w:val="ConsPlusNormal"/>
            </w:pPr>
          </w:p>
        </w:tc>
        <w:tc>
          <w:tcPr>
            <w:tcW w:w="1752" w:type="dxa"/>
            <w:vMerge/>
          </w:tcPr>
          <w:p w:rsidR="00010D55" w:rsidRDefault="00010D55">
            <w:pPr>
              <w:pStyle w:val="ConsPlusNormal"/>
            </w:pP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  <w:r>
              <w:t>ПА.00</w:t>
            </w: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36</w:t>
            </w: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  <w:r>
              <w:t>ГИА</w:t>
            </w: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36</w:t>
            </w:r>
          </w:p>
        </w:tc>
      </w:tr>
      <w:tr w:rsidR="00010D55">
        <w:tc>
          <w:tcPr>
            <w:tcW w:w="5332" w:type="dxa"/>
            <w:gridSpan w:val="2"/>
          </w:tcPr>
          <w:p w:rsidR="00010D55" w:rsidRDefault="00010D55">
            <w:pPr>
              <w:pStyle w:val="ConsPlusNormal"/>
            </w:pPr>
            <w:r>
              <w:t>Общий объем образовательной программы: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на базе среднего общего образования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 xml:space="preserve">41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1476</w:t>
            </w:r>
          </w:p>
        </w:tc>
      </w:tr>
      <w:tr w:rsidR="00010D55">
        <w:tc>
          <w:tcPr>
            <w:tcW w:w="854" w:type="dxa"/>
          </w:tcPr>
          <w:p w:rsidR="00010D55" w:rsidRDefault="00010D55">
            <w:pPr>
              <w:pStyle w:val="ConsPlusNormal"/>
            </w:pPr>
          </w:p>
        </w:tc>
        <w:tc>
          <w:tcPr>
            <w:tcW w:w="4478" w:type="dxa"/>
          </w:tcPr>
          <w:p w:rsidR="00010D55" w:rsidRDefault="00010D55">
            <w:pPr>
              <w:pStyle w:val="ConsPlusNormal"/>
              <w:jc w:val="both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891" w:type="dxa"/>
          </w:tcPr>
          <w:p w:rsidR="00010D55" w:rsidRDefault="00010D55">
            <w:pPr>
              <w:pStyle w:val="ConsPlusNormal"/>
            </w:pPr>
            <w:r>
              <w:t xml:space="preserve">82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2" w:type="dxa"/>
          </w:tcPr>
          <w:p w:rsidR="00010D55" w:rsidRDefault="00010D55">
            <w:pPr>
              <w:pStyle w:val="ConsPlusNormal"/>
            </w:pPr>
            <w:r>
              <w:t>2952</w:t>
            </w:r>
          </w:p>
        </w:tc>
      </w:tr>
    </w:tbl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  <w:outlineLvl w:val="2"/>
      </w:pPr>
      <w:r>
        <w:t xml:space="preserve">Таблица 3. Утратила силу. - </w:t>
      </w:r>
      <w:hyperlink r:id="rId2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6.4. Обязательная часть общепрофессионального учебного цикла образовательной программы должна предусматривать изучение следующих дисциплин: "ОП.01. Биология пчелы медоносной и пчелиной семьи", "ОП.02. Основы микробиологии, ветеринарной санитарии и зоогигиены", "ОП.03. Экономические и правовые основы пчеловодства", "ОП.04. Экологические основы природопользования", "ОП.05. Безопасность жизнедеятельности".</w:t>
      </w:r>
    </w:p>
    <w:p w:rsidR="00010D55" w:rsidRDefault="00010D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6.4 введен </w:t>
      </w:r>
      <w:hyperlink r:id="rId2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6.5. Обязательная часть профессионального учебного цикла образовательной программы должна предусматривать изучение следующих профессиональных модулей и междисциплинарных курсов: "ПМ.01. Выполнение работ по содержанию и разведению пчелиных семей", "МДК.01.01. Технологии содержания и разведения пчелиных семей", "МДК.01.02. Пчеловодный инвентарь и пасечное оборудование", "МДК.01.03. Болезни и вредители пчел и методы борьбы с ними", "ПМ.02. Выполнение работ по производству и переработке продукции пчеловодства", "МДК.02.01. Технология производства и стандартизация продуктов пчеловодства", "ПМ.03. </w:t>
      </w:r>
      <w:proofErr w:type="spellStart"/>
      <w:r>
        <w:t>Селекционно</w:t>
      </w:r>
      <w:proofErr w:type="spellEnd"/>
      <w:r>
        <w:t xml:space="preserve">-племенная работа с пчелами", "МДК.03.01. Теоретические основы </w:t>
      </w:r>
      <w:proofErr w:type="spellStart"/>
      <w:r>
        <w:t>селекционно</w:t>
      </w:r>
      <w:proofErr w:type="spellEnd"/>
      <w:r>
        <w:t>-племенной работы с пчелами", "ПМ.04. Выполнение работ по опылению энтомофильных растений (в том числе культур защищенного грунта)", "МДК.04.01. Опыление энтомофильных культур открытого и защищенного грунта", "ПМ.05. Эксплуатация и техническое обслуживание тракторов", "МДК.05.01. Технологии эксплуатации и технического обслуживания тракторов", "ПМ.06. Транспортировка грузов", "МДК.06.01. Теоретическая подготовка водителей автомобилей категории "C".</w:t>
      </w:r>
    </w:p>
    <w:p w:rsidR="00010D55" w:rsidRDefault="00010D55">
      <w:pPr>
        <w:pStyle w:val="ConsPlusNormal"/>
        <w:jc w:val="both"/>
      </w:pPr>
      <w:r>
        <w:t xml:space="preserve">(п. 6.5 </w:t>
      </w:r>
      <w:proofErr w:type="gramStart"/>
      <w:r>
        <w:t>введен</w:t>
      </w:r>
      <w:proofErr w:type="gramEnd"/>
      <w:r>
        <w:t xml:space="preserve"> </w:t>
      </w:r>
      <w:hyperlink r:id="rId2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010D55" w:rsidRDefault="00010D55">
      <w:pPr>
        <w:pStyle w:val="ConsPlusTitle"/>
        <w:jc w:val="center"/>
      </w:pPr>
      <w:r>
        <w:t>КВАЛИФИЦИРОВАННЫХ РАБОЧИХ, СЛУЖАЩИХ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>
        <w:proofErr w:type="gramStart"/>
        <w:r>
          <w:rPr>
            <w:color w:val="0000FF"/>
          </w:rPr>
          <w:t>ОК</w:t>
        </w:r>
        <w:proofErr w:type="gramEnd"/>
        <w:r>
          <w:rPr>
            <w:color w:val="0000FF"/>
          </w:rPr>
          <w:t xml:space="preserve"> 016-94</w:t>
        </w:r>
      </w:hyperlink>
      <w:r>
        <w:t xml:space="preserve"> (исходя из рекомендуемого перечня их возможных сочетаний согласно </w:t>
      </w:r>
      <w:hyperlink w:anchor="P94">
        <w:r>
          <w:rPr>
            <w:color w:val="0000FF"/>
          </w:rPr>
          <w:t>п. 3.2</w:t>
        </w:r>
      </w:hyperlink>
      <w:r>
        <w:t xml:space="preserve"> ФГОС СПО), и с учетом соответствующей примерной ППКРС.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Конкретные виды деятельности, к которым готовится </w:t>
      </w:r>
      <w:proofErr w:type="gramStart"/>
      <w:r>
        <w:t>обучающийся</w:t>
      </w:r>
      <w:proofErr w:type="gramEnd"/>
      <w: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При формировании ППКРС образовательная организация: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lastRenderedPageBreak/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10D55" w:rsidRDefault="00010D5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09.04.2015 N 389)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обязана</w:t>
      </w:r>
      <w:proofErr w:type="gramEnd"/>
      <w: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обязана</w:t>
      </w:r>
      <w:proofErr w:type="gramEnd"/>
      <w: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обязана</w:t>
      </w:r>
      <w:proofErr w:type="gramEnd"/>
      <w: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обязана обеспечивать </w:t>
      </w:r>
      <w:proofErr w:type="gramStart"/>
      <w:r>
        <w:t>обучающимся</w:t>
      </w:r>
      <w:proofErr w:type="gramEnd"/>
      <w:r>
        <w:t xml:space="preserve"> возможность участвовать в формировании индивидуальной образовательной программы;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должна предусматривать при реализации </w:t>
      </w:r>
      <w:proofErr w:type="spellStart"/>
      <w:r>
        <w:t>компетентностного</w:t>
      </w:r>
      <w:proofErr w:type="spellEnd"/>
      <w:r>
        <w:t xml:space="preserve">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&lt;5&gt;.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&lt;5&gt; Собрание законодательства Российской Федерации, 2012, N 53, ст. 7598; 2013, N 19, ст. 2326.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 xml:space="preserve">7.3. Максимальный объем учебной нагрузки обучающегося составляет 54 </w:t>
      </w:r>
      <w:proofErr w:type="gramStart"/>
      <w:r>
        <w:t>академических</w:t>
      </w:r>
      <w:proofErr w:type="gramEnd"/>
      <w: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7.9. Образовательная программа, реализуемая на базе основного общего образования, </w:t>
      </w:r>
      <w:r>
        <w:lastRenderedPageBreak/>
        <w:t>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профессии.</w:t>
      </w:r>
    </w:p>
    <w:p w:rsidR="00010D55" w:rsidRDefault="00010D5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7.9 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7.10. </w:t>
      </w:r>
      <w:proofErr w:type="gramStart"/>
      <w: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7.11. В период обучения с юношами проводятся учебные сборы &lt;6&gt;.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 xml:space="preserve">&lt;6&gt; </w:t>
      </w:r>
      <w:hyperlink r:id="rId28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  <w:proofErr w:type="gramEnd"/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>
        <w:t>рассредоточенно</w:t>
      </w:r>
      <w:proofErr w:type="spellEnd"/>
      <w:r>
        <w:t>, чередуясь с теоретическими занятиями в рамках профессиональных модулей.</w:t>
      </w:r>
      <w:proofErr w:type="gramEnd"/>
    </w:p>
    <w:p w:rsidR="00010D55" w:rsidRDefault="00010D55">
      <w:pPr>
        <w:pStyle w:val="ConsPlusNormal"/>
        <w:spacing w:before="20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>
        <w:t>подготовки</w:t>
      </w:r>
      <w:proofErr w:type="gramEnd"/>
      <w:r>
        <w:t xml:space="preserve"> обучающиеся должны быть обеспечены доступом к сети Интернет.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lastRenderedPageBreak/>
        <w:t>курсу (включая электронные базы периодических изданий).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>
        <w:t>обучающихся</w:t>
      </w:r>
      <w:proofErr w:type="gramEnd"/>
      <w:r>
        <w:t>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7.15. Требование к финансовым условиям реализации образовательной программы: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&lt;8&gt;.</w:t>
      </w:r>
    </w:p>
    <w:p w:rsidR="00010D55" w:rsidRDefault="00010D55">
      <w:pPr>
        <w:pStyle w:val="ConsPlusNormal"/>
        <w:jc w:val="both"/>
      </w:pPr>
      <w:r>
        <w:t xml:space="preserve">(п. 7.15 в ред. </w:t>
      </w:r>
      <w:hyperlink r:id="rId3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&lt;7&gt; Бюджетный </w:t>
      </w:r>
      <w:hyperlink r:id="rId3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&lt;8&gt; Собрание законодательства Российской Федерации, 2012, N 53, ст. 7598; 2022, N 29, ст. 5262.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 xml:space="preserve">7.16. </w:t>
      </w:r>
      <w:proofErr w:type="gramStart"/>
      <w: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>
        <w:t xml:space="preserve"> Материально-техническая база должна соответствовать действующим санитарным и противопожарным нормам.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010D55" w:rsidRDefault="00010D55">
      <w:pPr>
        <w:pStyle w:val="ConsPlusTitle"/>
        <w:jc w:val="center"/>
      </w:pPr>
      <w:r>
        <w:t>и других помещений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Кабинеты: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биологии пчелы медоносной и пчелиной семьи;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пчеловодства;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экологических основ природопользования;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управления транспортным средством и безопасности движения;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безопасности жизнедеятельности и охраны труда.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Лаборатории: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микробиологии, ветеринарной санитарии и зоогигиены;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медоносных ресурсов и опыления сельскохозяйственных культур;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разведения и содержания пчелиных семей;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болезней и вредителей пчел;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lastRenderedPageBreak/>
        <w:t>пчеловодного инвентаря и пасечного оборудования;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механизации и электрификации в пчеловодстве;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технологии производства и стандартизации продукции пчеловодства.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Мастерские: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столярная.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Тренажеры, тренажерные комплексы: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тренажер для выработки навыков и совершенствования техники управления транспортным средством.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Полигоны: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учебная пасека;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автодром, </w:t>
      </w:r>
      <w:proofErr w:type="spellStart"/>
      <w:r>
        <w:t>трактородром</w:t>
      </w:r>
      <w:proofErr w:type="spellEnd"/>
      <w:r>
        <w:t>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гараж с учебными автомобилями категории "C".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Спортивный комплекс: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спортивный зал;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абзацы двадцать седьмой - двадцать восьмой утратили силу. - </w:t>
      </w:r>
      <w:hyperlink r:id="rId32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Залы: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библиотека, читальный зал с выходом в сеть Интернет;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актовый зал.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Реализация ППКРС должна обеспечивать:</w:t>
      </w:r>
    </w:p>
    <w:p w:rsidR="00010D55" w:rsidRDefault="00010D55">
      <w:pPr>
        <w:pStyle w:val="ConsPlusNormal"/>
        <w:spacing w:before="200"/>
        <w:ind w:firstLine="540"/>
        <w:jc w:val="both"/>
      </w:pPr>
      <w:proofErr w:type="gramStart"/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010D55" w:rsidRDefault="00010D55">
      <w:pPr>
        <w:pStyle w:val="ConsPlusNormal"/>
        <w:spacing w:before="200"/>
        <w:ind w:firstLine="540"/>
        <w:jc w:val="both"/>
      </w:pPr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Title"/>
        <w:jc w:val="center"/>
        <w:outlineLvl w:val="1"/>
      </w:pPr>
      <w:r>
        <w:t>VIII. ТРЕБОВАНИЯ К РЕЗУЛЬТАТАМ ОСВОЕНИЯ ПРОГРАММЫ</w:t>
      </w:r>
    </w:p>
    <w:p w:rsidR="00010D55" w:rsidRDefault="00010D55">
      <w:pPr>
        <w:pStyle w:val="ConsPlusTitle"/>
        <w:jc w:val="center"/>
      </w:pPr>
      <w:r>
        <w:t>ПОДГОТОВКИ КВАЛИФИЦИРОВАННЫХ РАБОЧИХ, СЛУЖАЩИХ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>
        <w:t>обучающихся</w:t>
      </w:r>
      <w:proofErr w:type="gramEnd"/>
      <w:r>
        <w:t>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</w:t>
      </w:r>
      <w:r>
        <w:lastRenderedPageBreak/>
        <w:t>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Фонды оценочных сре</w:t>
      </w:r>
      <w:proofErr w:type="gramStart"/>
      <w:r>
        <w:t>дств дл</w:t>
      </w:r>
      <w:proofErr w:type="gramEnd"/>
      <w: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оценка уровня освоения дисциплин;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оценка компетенций обучающихся.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8.5. </w:t>
      </w:r>
      <w:proofErr w:type="gramStart"/>
      <w: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&lt;9&gt;.</w:t>
      </w:r>
      <w:proofErr w:type="gramEnd"/>
    </w:p>
    <w:p w:rsidR="00010D55" w:rsidRDefault="00010D5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10D55" w:rsidRDefault="00010D55">
      <w:pPr>
        <w:pStyle w:val="ConsPlusNormal"/>
        <w:spacing w:before="200"/>
        <w:ind w:firstLine="540"/>
        <w:jc w:val="both"/>
      </w:pPr>
      <w:hyperlink r:id="rId34">
        <w:r>
          <w:rPr>
            <w:color w:val="0000FF"/>
          </w:rPr>
          <w:t>&lt;9&gt;</w:t>
        </w:r>
      </w:hyperlink>
      <w:r>
        <w:t xml:space="preserve"> </w:t>
      </w:r>
      <w:hyperlink r:id="rId35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  <w:r>
        <w:t>8.6. Государственная итоговая аттестация проводится в форме демонстрационного экзамена.</w:t>
      </w:r>
    </w:p>
    <w:p w:rsidR="00010D55" w:rsidRDefault="00010D55">
      <w:pPr>
        <w:pStyle w:val="ConsPlusNormal"/>
        <w:jc w:val="both"/>
      </w:pPr>
      <w:r>
        <w:t xml:space="preserve">(п. 8.6 в ред. </w:t>
      </w:r>
      <w:hyperlink r:id="rId3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 xml:space="preserve">8.7. Обучающиеся по ППКРС, не имеющие среднего общего образования, в соответствии с </w:t>
      </w:r>
      <w:hyperlink r:id="rId37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образовании в Российской Федерации" &lt;10&gt;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>
        <w:t>обучающимся</w:t>
      </w:r>
      <w:proofErr w:type="gramEnd"/>
      <w:r>
        <w:t xml:space="preserve"> выдается аттестат о среднем общем образовании.</w:t>
      </w:r>
    </w:p>
    <w:p w:rsidR="00010D55" w:rsidRDefault="00010D55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010D55" w:rsidRDefault="00010D5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10D55" w:rsidRDefault="00010D55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&lt;10&gt;</w:t>
        </w:r>
      </w:hyperlink>
      <w:r>
        <w:t xml:space="preserve"> Собрание законодательства Российской Федерации, 2012, N 53, ст. 7598; 2013, N 19, ст. 2326.</w:t>
      </w: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ind w:firstLine="540"/>
        <w:jc w:val="both"/>
      </w:pPr>
    </w:p>
    <w:p w:rsidR="00010D55" w:rsidRDefault="00010D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010D55"/>
    <w:sectPr w:rsidR="001271F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55"/>
    <w:rsid w:val="00010D55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D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10D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10D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D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10D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10D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E277468A43B1880158AF7A639F0D092C208A7B123240CC6EEBE3B8CF7D0EBC927F1B17ACC4B8C7AD73EB362CtDJ" TargetMode="External"/><Relationship Id="rId13" Type="http://schemas.openxmlformats.org/officeDocument/2006/relationships/hyperlink" Target="consultantplus://offline/ref=8AE277468A43B1880158AF7A639F0D09262C827B1A3B1DC666B2EFBAC87251B9956E1B17A4DABAC2BB7ABF658AC07D86C4B496B7FA90747925tBJ" TargetMode="External"/><Relationship Id="rId18" Type="http://schemas.openxmlformats.org/officeDocument/2006/relationships/hyperlink" Target="consultantplus://offline/ref=8AE277468A43B1880158AF7A639F0D0924268F72123F1DC666B2EFBAC87251B9956E1B17A4DAB8C7B37ABF658AC07D86C4B496B7FA90747925tBJ" TargetMode="External"/><Relationship Id="rId26" Type="http://schemas.openxmlformats.org/officeDocument/2006/relationships/hyperlink" Target="consultantplus://offline/ref=8AE277468A43B1880158AF7A639F0D092127887E18391DC666B2EFBAC87251B9876E431BA5D2A6C6B26FE934CC29t6J" TargetMode="External"/><Relationship Id="rId39" Type="http://schemas.openxmlformats.org/officeDocument/2006/relationships/hyperlink" Target="consultantplus://offline/ref=8AE277468A43B1880158AF7A639F0D092127827D19301DC666B2EFBAC87251B9956E1B17A4DABBC3BB7ABF658AC07D86C4B496B7FA90747925tB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E277468A43B1880158AF7A639F0D092127827D19301DC666B2EFBAC87251B9956E1B17A4DABBC2B67ABF658AC07D86C4B496B7FA90747925tBJ" TargetMode="External"/><Relationship Id="rId34" Type="http://schemas.openxmlformats.org/officeDocument/2006/relationships/hyperlink" Target="consultantplus://offline/ref=8AE277468A43B1880158AF7A639F0D092127827D19301DC666B2EFBAC87251B9956E1B17A4DABBC3BB7ABF658AC07D86C4B496B7FA90747925tBJ" TargetMode="External"/><Relationship Id="rId7" Type="http://schemas.openxmlformats.org/officeDocument/2006/relationships/hyperlink" Target="consultantplus://offline/ref=0796D3B3306C288397407A9FFE6D1E36BA1F9BF48B33AC3C15FC5B052A7E4F01D60FBC579D7097EE7C9F32562958D6F5A369291D099A4F2C16tBJ" TargetMode="External"/><Relationship Id="rId12" Type="http://schemas.openxmlformats.org/officeDocument/2006/relationships/hyperlink" Target="consultantplus://offline/ref=8AE277468A43B1880158AF7A639F0D092127887E18391DC666B2EFBAC87251B9956E1B17A4DABAC3B47ABF658AC07D86C4B496B7FA90747925tBJ" TargetMode="External"/><Relationship Id="rId17" Type="http://schemas.openxmlformats.org/officeDocument/2006/relationships/hyperlink" Target="consultantplus://offline/ref=8AE277468A43B1880158AF7A639F0D092127827D19301DC666B2EFBAC87251B9956E1B17A4DABAC1B57ABF658AC07D86C4B496B7FA90747925tBJ" TargetMode="External"/><Relationship Id="rId25" Type="http://schemas.openxmlformats.org/officeDocument/2006/relationships/hyperlink" Target="consultantplus://offline/ref=8AE277468A43B1880158AF7A639F0D0926218C781C381DC666B2EFBAC87251B9956E1B17A4DBBFC1B67ABF658AC07D86C4B496B7FA90747925tBJ" TargetMode="External"/><Relationship Id="rId33" Type="http://schemas.openxmlformats.org/officeDocument/2006/relationships/hyperlink" Target="consultantplus://offline/ref=8AE277468A43B1880158AF7A639F0D092127827D19301DC666B2EFBAC87251B9956E1B17A4DABBC3BB7ABF658AC07D86C4B496B7FA90747925tBJ" TargetMode="External"/><Relationship Id="rId38" Type="http://schemas.openxmlformats.org/officeDocument/2006/relationships/hyperlink" Target="consultantplus://offline/ref=8AE277468A43B1880158AF7A639F0D092127827D19301DC666B2EFBAC87251B9956E1B17A4DABBC3BB7ABF658AC07D86C4B496B7FA90747925t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E277468A43B1880158AF7A639F0D0926218C781C381DC666B2EFBAC87251B9956E1B17A4DBBFC2B27ABF658AC07D86C4B496B7FA90747925tBJ" TargetMode="External"/><Relationship Id="rId20" Type="http://schemas.openxmlformats.org/officeDocument/2006/relationships/hyperlink" Target="consultantplus://offline/ref=8AE277468A43B1880158AF7A639F0D092127827D19301DC666B2EFBAC87251B9956E1B17A4DABACFBA7ABF658AC07D86C4B496B7FA90747925tBJ" TargetMode="External"/><Relationship Id="rId29" Type="http://schemas.openxmlformats.org/officeDocument/2006/relationships/hyperlink" Target="consultantplus://offline/ref=8AE277468A43B1880158AF7A639F0D092127887E18391DC666B2EFBAC87251B9876E431BA5D2A6C6B26FE934CC29t6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96D3B3306C288397407A9FFE6D1E36BD149BF28838AC3C15FC5B052A7E4F01D60FBC579D7097ED7E9F32562958D6F5A369291D099A4F2C16tBJ" TargetMode="External"/><Relationship Id="rId11" Type="http://schemas.openxmlformats.org/officeDocument/2006/relationships/hyperlink" Target="consultantplus://offline/ref=8AE277468A43B1880158AF7A639F0D092127827D19301DC666B2EFBAC87251B9956E1B17A4DABAC1B67ABF658AC07D86C4B496B7FA90747925tBJ" TargetMode="External"/><Relationship Id="rId24" Type="http://schemas.openxmlformats.org/officeDocument/2006/relationships/hyperlink" Target="consultantplus://offline/ref=8AE277468A43B1880158AF7A639F0D0924268F72123F1DC666B2EFBAC87251B9956E1B17A4DAB8C7B37ABF658AC07D86C4B496B7FA90747925tBJ" TargetMode="External"/><Relationship Id="rId32" Type="http://schemas.openxmlformats.org/officeDocument/2006/relationships/hyperlink" Target="consultantplus://offline/ref=8AE277468A43B1880158AF7A639F0D09262C827B1A3B1DC666B2EFBAC87251B9956E1B17A4DABAC3B27ABF658AC07D86C4B496B7FA90747925tBJ" TargetMode="External"/><Relationship Id="rId37" Type="http://schemas.openxmlformats.org/officeDocument/2006/relationships/hyperlink" Target="consultantplus://offline/ref=8AE277468A43B1880158AF7A639F0D092127887E18391DC666B2EFBAC87251B9956E1B17A4DAB1C7B17ABF658AC07D86C4B496B7FA90747925tBJ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0796D3B3306C288397407A9FFE6D1E36BD1995F18E3BAC3C15FC5B052A7E4F01D60FBC579D7192ED799F32562958D6F5A369291D099A4F2C16tBJ" TargetMode="External"/><Relationship Id="rId15" Type="http://schemas.openxmlformats.org/officeDocument/2006/relationships/hyperlink" Target="consultantplus://offline/ref=8AE277468A43B1880158AF7A639F0D0924268F72123F1DC666B2EFBAC87251B9956E1B17A4DAB8C7B37ABF658AC07D86C4B496B7FA90747925tBJ" TargetMode="External"/><Relationship Id="rId23" Type="http://schemas.openxmlformats.org/officeDocument/2006/relationships/hyperlink" Target="consultantplus://offline/ref=8AE277468A43B1880158AF7A639F0D092127827D19301DC666B2EFBAC87251B9956E1B17A4DABBC2BB7ABF658AC07D86C4B496B7FA90747925tBJ" TargetMode="External"/><Relationship Id="rId28" Type="http://schemas.openxmlformats.org/officeDocument/2006/relationships/hyperlink" Target="consultantplus://offline/ref=8AE277468A43B1880158AF7A639F0D092127887F183B1DC666B2EFBAC87251B9956E1B15ADDAB392E235BE39CF9D6E87CDB494B6E629t1J" TargetMode="External"/><Relationship Id="rId36" Type="http://schemas.openxmlformats.org/officeDocument/2006/relationships/hyperlink" Target="consultantplus://offline/ref=8AE277468A43B1880158AF7A639F0D092127827D19301DC666B2EFBAC87251B9956E1B17A4DABBC3BA7ABF658AC07D86C4B496B7FA90747925tBJ" TargetMode="External"/><Relationship Id="rId10" Type="http://schemas.openxmlformats.org/officeDocument/2006/relationships/hyperlink" Target="consultantplus://offline/ref=8AE277468A43B1880158AF7A639F0D09262C827B1A3B1DC666B2EFBAC87251B9956E1B17A4DABAC2B47ABF658AC07D86C4B496B7FA90747925tBJ" TargetMode="External"/><Relationship Id="rId19" Type="http://schemas.openxmlformats.org/officeDocument/2006/relationships/hyperlink" Target="consultantplus://offline/ref=8AE277468A43B1880158AF7A639F0D092127827D19301DC666B2EFBAC87251B9956E1B17A4DABACEBB7ABF658AC07D86C4B496B7FA90747925tBJ" TargetMode="External"/><Relationship Id="rId31" Type="http://schemas.openxmlformats.org/officeDocument/2006/relationships/hyperlink" Target="consultantplus://offline/ref=8AE277468A43B1880158AF7A639F0D0921258879133B1DC666B2EFBAC87251B9876E431BA5D2A6C6B26FE934CC29t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E277468A43B1880158AF7A639F0D0926218C781C381DC666B2EFBAC87251B9956E1B17A4DBBFC2B37ABF658AC07D86C4B496B7FA90747925tBJ" TargetMode="External"/><Relationship Id="rId14" Type="http://schemas.openxmlformats.org/officeDocument/2006/relationships/hyperlink" Target="consultantplus://offline/ref=8AE277468A43B1880158AF7A639F0D09262C827B1A3B1DC666B2EFBAC87251B9956E1B17A4DABAC3B37ABF658AC07D86C4B496B7FA90747925tBJ" TargetMode="External"/><Relationship Id="rId22" Type="http://schemas.openxmlformats.org/officeDocument/2006/relationships/hyperlink" Target="consultantplus://offline/ref=8AE277468A43B1880158AF7A639F0D092127827D19301DC666B2EFBAC87251B9956E1B17A4DABBC2B57ABF658AC07D86C4B496B7FA90747925tBJ" TargetMode="External"/><Relationship Id="rId27" Type="http://schemas.openxmlformats.org/officeDocument/2006/relationships/hyperlink" Target="consultantplus://offline/ref=8AE277468A43B1880158AF7A639F0D092127827D19301DC666B2EFBAC87251B9956E1B17A4DABBC2BA7ABF658AC07D86C4B496B7FA90747925tBJ" TargetMode="External"/><Relationship Id="rId30" Type="http://schemas.openxmlformats.org/officeDocument/2006/relationships/hyperlink" Target="consultantplus://offline/ref=8AE277468A43B1880158AF7A639F0D092127827D19301DC666B2EFBAC87251B9956E1B17A4DABBC3B27ABF658AC07D86C4B496B7FA90747925tBJ" TargetMode="External"/><Relationship Id="rId35" Type="http://schemas.openxmlformats.org/officeDocument/2006/relationships/hyperlink" Target="consultantplus://offline/ref=8AE277468A43B1880158AF7A639F0D092127887E18391DC666B2EFBAC87251B9956E1B17A4DAB0C6B07ABF658AC07D86C4B496B7FA90747925t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5693</Words>
  <Characters>32454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2023-01-18T09:45:00Z</dcterms:created>
  <dcterms:modified xsi:type="dcterms:W3CDTF">2023-01-18T09:46:00Z</dcterms:modified>
</cp:coreProperties>
</file>